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94F" w:rsidRDefault="0069794F" w:rsidP="0069794F">
      <w:pPr>
        <w:pStyle w:val="Heading1"/>
      </w:pPr>
      <w:r>
        <w:t xml:space="preserve">BIT </w:t>
      </w:r>
      <w:r w:rsidR="00FF5792">
        <w:t>286</w:t>
      </w:r>
      <w:r>
        <w:t xml:space="preserve">: </w:t>
      </w:r>
      <w:r>
        <w:br/>
      </w:r>
      <w:r w:rsidR="00FF5792">
        <w:t>Web Applications II</w:t>
      </w:r>
    </w:p>
    <w:p w:rsidR="0069794F" w:rsidRDefault="0069794F" w:rsidP="0069794F">
      <w:r>
        <w:t>All Sections</w:t>
      </w:r>
    </w:p>
    <w:p w:rsidR="0069794F" w:rsidRDefault="0069794F" w:rsidP="0069794F">
      <w:r>
        <w:t>201</w:t>
      </w:r>
      <w:r w:rsidR="00C40284">
        <w:t>8</w:t>
      </w:r>
      <w:r>
        <w:t xml:space="preserve"> Spring</w:t>
      </w:r>
    </w:p>
    <w:p w:rsidR="0069794F" w:rsidRDefault="0069794F" w:rsidP="0069794F">
      <w:r>
        <w:t>Instructor: Mike Panitz</w:t>
      </w:r>
    </w:p>
    <w:p w:rsidR="0069794F" w:rsidRDefault="0069794F" w:rsidP="0069794F"/>
    <w:p w:rsidR="0069794F" w:rsidRDefault="0069794F" w:rsidP="0069794F">
      <w:pPr>
        <w:pStyle w:val="Heading2"/>
      </w:pPr>
      <w:r>
        <w:t>Course Description</w:t>
      </w:r>
    </w:p>
    <w:p w:rsidR="007F5F7F" w:rsidRDefault="007F5F7F" w:rsidP="0069794F">
      <w:r w:rsidRPr="007F5F7F">
        <w:t>Students gain practical experience in designing and managing E-Business web applications as they work in teams to create database-driven web sites.  Topics of study will include utilization of .NET and/or JSEE framework via C# and/or Java, advanced database integration with SQL stored procedures, server-side scripting, and server security.  Special attention will also be paid to managing commercial transaction in a secure manner.  Students will work in teams and with outside sources to implement their final E-Business solutions</w:t>
      </w:r>
    </w:p>
    <w:p w:rsidR="007F5F7F" w:rsidRDefault="007F5F7F" w:rsidP="0069794F"/>
    <w:p w:rsidR="0069794F" w:rsidRDefault="00644533" w:rsidP="0069794F">
      <w:pPr>
        <w:pStyle w:val="Heading2"/>
      </w:pPr>
      <w:r>
        <w:t xml:space="preserve">Recommended </w:t>
      </w:r>
      <w:r w:rsidR="0069794F">
        <w:t>Materials</w:t>
      </w:r>
    </w:p>
    <w:p w:rsidR="00644533" w:rsidRPr="00681783" w:rsidRDefault="00644533" w:rsidP="00644533">
      <w:pPr>
        <w:rPr>
          <w:rFonts w:cs="TimesNewRomanPSMT"/>
          <w:b/>
          <w:i/>
          <w:szCs w:val="24"/>
        </w:rPr>
      </w:pPr>
      <w:r w:rsidRPr="00681783">
        <w:rPr>
          <w:rFonts w:cs="TimesNewRomanPSMT"/>
          <w:b/>
          <w:i/>
          <w:szCs w:val="24"/>
        </w:rPr>
        <w:t xml:space="preserve">Learn ASP.NET 4.5, C# and Visual Studio 2012 </w:t>
      </w:r>
      <w:r>
        <w:rPr>
          <w:rFonts w:cs="TimesNewRomanPSMT"/>
          <w:b/>
          <w:i/>
          <w:szCs w:val="24"/>
        </w:rPr>
        <w:t>Expert</w:t>
      </w:r>
      <w:r w:rsidRPr="00681783">
        <w:rPr>
          <w:rFonts w:cs="TimesNewRomanPSMT"/>
          <w:b/>
          <w:i/>
          <w:szCs w:val="24"/>
        </w:rPr>
        <w:t xml:space="preserve"> Skills</w:t>
      </w:r>
    </w:p>
    <w:p w:rsidR="00644533" w:rsidRDefault="00644533" w:rsidP="00644533">
      <w:pPr>
        <w:rPr>
          <w:rFonts w:cs="TimesNewRomanPSMT"/>
          <w:i/>
          <w:szCs w:val="24"/>
        </w:rPr>
      </w:pPr>
      <w:r>
        <w:rPr>
          <w:rFonts w:cs="TimesNewRomanPSMT"/>
          <w:i/>
          <w:szCs w:val="24"/>
        </w:rPr>
        <w:t>by</w:t>
      </w:r>
      <w:r w:rsidRPr="00681783">
        <w:rPr>
          <w:rFonts w:cs="TimesNewRomanPSMT"/>
          <w:i/>
          <w:szCs w:val="24"/>
        </w:rPr>
        <w:t xml:space="preserve"> Simon Smart</w:t>
      </w:r>
    </w:p>
    <w:p w:rsidR="00644533" w:rsidRPr="00681783" w:rsidRDefault="00644533" w:rsidP="00644533">
      <w:pPr>
        <w:rPr>
          <w:rFonts w:cs="TimesNewRomanPSMT"/>
          <w:i/>
          <w:szCs w:val="24"/>
        </w:rPr>
      </w:pPr>
      <w:r>
        <w:rPr>
          <w:rFonts w:cs="TimesNewRomanPSMT"/>
          <w:i/>
          <w:szCs w:val="24"/>
        </w:rPr>
        <w:t>380 Pages</w:t>
      </w:r>
    </w:p>
    <w:p w:rsidR="00644533" w:rsidRPr="00681783" w:rsidRDefault="00644533" w:rsidP="00644533">
      <w:pPr>
        <w:rPr>
          <w:rFonts w:cs="TimesNewRomanPSMT"/>
          <w:i/>
          <w:szCs w:val="24"/>
        </w:rPr>
      </w:pPr>
      <w:r>
        <w:rPr>
          <w:rFonts w:cs="TimesNewRomanPSMT"/>
          <w:i/>
          <w:szCs w:val="24"/>
        </w:rPr>
        <w:t>Published August 2013</w:t>
      </w:r>
    </w:p>
    <w:p w:rsidR="0069794F" w:rsidRDefault="00644533" w:rsidP="00644533">
      <w:pPr>
        <w:rPr>
          <w:rFonts w:cs="TimesNewRomanPSMT"/>
          <w:i/>
          <w:szCs w:val="24"/>
        </w:rPr>
      </w:pPr>
      <w:r w:rsidRPr="00681783">
        <w:rPr>
          <w:rFonts w:cs="TimesNewRomanPSMT"/>
          <w:i/>
          <w:szCs w:val="24"/>
        </w:rPr>
        <w:t>ISBN-13: 978-1909253049</w:t>
      </w:r>
    </w:p>
    <w:p w:rsidR="0069794F" w:rsidRDefault="0069794F" w:rsidP="0069794F"/>
    <w:p w:rsidR="003441ED" w:rsidRDefault="003441ED" w:rsidP="003441ED">
      <w:pPr>
        <w:pStyle w:val="Heading2"/>
      </w:pPr>
      <w:r>
        <w:t>Optional Materials</w:t>
      </w:r>
    </w:p>
    <w:p w:rsidR="003441ED" w:rsidRPr="00681783" w:rsidRDefault="003441ED" w:rsidP="003441ED">
      <w:pPr>
        <w:rPr>
          <w:b/>
          <w:i/>
          <w:szCs w:val="24"/>
        </w:rPr>
      </w:pPr>
      <w:proofErr w:type="spellStart"/>
      <w:r w:rsidRPr="00681783">
        <w:rPr>
          <w:b/>
          <w:i/>
          <w:szCs w:val="24"/>
        </w:rPr>
        <w:t>Murach's</w:t>
      </w:r>
      <w:proofErr w:type="spellEnd"/>
      <w:r w:rsidRPr="00681783">
        <w:rPr>
          <w:b/>
          <w:i/>
          <w:szCs w:val="24"/>
        </w:rPr>
        <w:t xml:space="preserve"> ASP.NET 4.5 Web Programming with C# 2012</w:t>
      </w:r>
    </w:p>
    <w:p w:rsidR="003441ED" w:rsidRPr="00681783" w:rsidRDefault="003441ED" w:rsidP="003441ED">
      <w:pPr>
        <w:rPr>
          <w:i/>
          <w:szCs w:val="24"/>
        </w:rPr>
      </w:pPr>
      <w:r w:rsidRPr="00681783">
        <w:rPr>
          <w:i/>
          <w:szCs w:val="24"/>
        </w:rPr>
        <w:t>by Mary Delamater and Anne Boehm</w:t>
      </w:r>
    </w:p>
    <w:p w:rsidR="003441ED" w:rsidRPr="00681783" w:rsidRDefault="003441ED" w:rsidP="003441ED">
      <w:pPr>
        <w:rPr>
          <w:i/>
          <w:szCs w:val="24"/>
        </w:rPr>
      </w:pPr>
      <w:r w:rsidRPr="00681783">
        <w:rPr>
          <w:i/>
          <w:szCs w:val="24"/>
        </w:rPr>
        <w:t>24 chapters, 822 pages, 358 illustrations</w:t>
      </w:r>
    </w:p>
    <w:p w:rsidR="003441ED" w:rsidRPr="00681783" w:rsidRDefault="003441ED" w:rsidP="003441ED">
      <w:pPr>
        <w:rPr>
          <w:i/>
          <w:szCs w:val="24"/>
        </w:rPr>
      </w:pPr>
      <w:r w:rsidRPr="00681783">
        <w:rPr>
          <w:i/>
          <w:szCs w:val="24"/>
        </w:rPr>
        <w:t>Published August 2013</w:t>
      </w:r>
    </w:p>
    <w:p w:rsidR="003441ED" w:rsidRDefault="003441ED" w:rsidP="003441ED">
      <w:pPr>
        <w:rPr>
          <w:i/>
          <w:szCs w:val="24"/>
        </w:rPr>
      </w:pPr>
      <w:r w:rsidRPr="00681783">
        <w:rPr>
          <w:i/>
          <w:szCs w:val="24"/>
        </w:rPr>
        <w:t>ISBN: 978-1-890774-75-2</w:t>
      </w:r>
    </w:p>
    <w:p w:rsidR="003441ED" w:rsidRDefault="003441ED" w:rsidP="003441ED">
      <w:r w:rsidRPr="003969D1">
        <w:rPr>
          <w:szCs w:val="24"/>
        </w:rPr>
        <w:t xml:space="preserve">We won’t </w:t>
      </w:r>
      <w:r>
        <w:rPr>
          <w:szCs w:val="24"/>
        </w:rPr>
        <w:t>be using this book very much, but if you happen to have it from last quarter hold on to it for this quarter.</w:t>
      </w:r>
    </w:p>
    <w:p w:rsidR="0069794F" w:rsidRDefault="0069794F" w:rsidP="0069794F"/>
    <w:p w:rsidR="00727BB8" w:rsidRDefault="00727BB8" w:rsidP="00727BB8">
      <w:pPr>
        <w:pStyle w:val="Heading2"/>
      </w:pPr>
      <w:r>
        <w:t>Class Meetings</w:t>
      </w:r>
    </w:p>
    <w:p w:rsidR="00727BB8" w:rsidRDefault="00DF4ECF" w:rsidP="0069794F">
      <w:hyperlink r:id="rId5" w:history="1">
        <w:r w:rsidR="00CD2066" w:rsidRPr="00186966">
          <w:rPr>
            <w:rStyle w:val="Hyperlink"/>
          </w:rPr>
          <w:t>The most up-to-date information about the class meeting time and place is always Cascadia’s website – please check there for this information</w:t>
        </w:r>
      </w:hyperlink>
    </w:p>
    <w:p w:rsidR="00CD2066" w:rsidRDefault="00CD2066" w:rsidP="0069794F"/>
    <w:p w:rsidR="00A63994" w:rsidRDefault="00A63994" w:rsidP="00A63994">
      <w:pPr>
        <w:pStyle w:val="Heading2"/>
      </w:pPr>
      <w:r>
        <w:t>Course Schedule</w:t>
      </w:r>
    </w:p>
    <w:p w:rsidR="00A63994" w:rsidRDefault="00A63994" w:rsidP="00A63994">
      <w:r>
        <w:t>The course schedule is listed on the course website.</w:t>
      </w:r>
    </w:p>
    <w:p w:rsidR="00A63994" w:rsidRDefault="00A63994" w:rsidP="00A63994"/>
    <w:p w:rsidR="00A63994" w:rsidRDefault="00A63994" w:rsidP="00A63994">
      <w:pPr>
        <w:pStyle w:val="Heading2"/>
      </w:pPr>
      <w:r>
        <w:t>Office Hours</w:t>
      </w:r>
    </w:p>
    <w:p w:rsidR="007364F7" w:rsidRDefault="007364F7" w:rsidP="00F86C62">
      <w:pPr>
        <w:pStyle w:val="ListParagraph"/>
        <w:numPr>
          <w:ilvl w:val="0"/>
          <w:numId w:val="7"/>
        </w:numPr>
      </w:pPr>
      <w:r>
        <w:t>Mondays and Wednesdays from 3:20 – 4pm (i.e., after BIT 142/BIT 143)</w:t>
      </w:r>
    </w:p>
    <w:p w:rsidR="00F36382" w:rsidRDefault="00421B7B" w:rsidP="00F86C62">
      <w:pPr>
        <w:pStyle w:val="ListParagraph"/>
        <w:numPr>
          <w:ilvl w:val="0"/>
          <w:numId w:val="7"/>
        </w:numPr>
      </w:pPr>
      <w:bookmarkStart w:id="0" w:name="_GoBack"/>
      <w:r w:rsidRPr="00421B7B">
        <w:lastRenderedPageBreak/>
        <w:t xml:space="preserve">Tuesday, </w:t>
      </w:r>
      <w:r w:rsidR="00DF4ECF">
        <w:t>1PM till 2:40PM</w:t>
      </w:r>
    </w:p>
    <w:bookmarkEnd w:id="0"/>
    <w:p w:rsidR="00A63994" w:rsidRDefault="00A63994" w:rsidP="00F86C62">
      <w:pPr>
        <w:pStyle w:val="ListParagraph"/>
        <w:numPr>
          <w:ilvl w:val="0"/>
          <w:numId w:val="7"/>
        </w:numPr>
      </w:pPr>
      <w:r>
        <w:t>or by appointment</w:t>
      </w:r>
    </w:p>
    <w:p w:rsidR="00A63994" w:rsidRDefault="00325933" w:rsidP="00A63994">
      <w:r>
        <w:br/>
      </w:r>
      <w:r w:rsidR="00A63994">
        <w:t xml:space="preserve">Office hours will be typically </w:t>
      </w:r>
      <w:proofErr w:type="gramStart"/>
      <w:r w:rsidR="00A63994">
        <w:t>be</w:t>
      </w:r>
      <w:proofErr w:type="gramEnd"/>
      <w:r w:rsidR="00A63994">
        <w:t xml:space="preserve"> held in my office (room CC1-319) (note that the </w:t>
      </w:r>
      <w:r>
        <w:t>Mon</w:t>
      </w:r>
      <w:r w:rsidR="00A63994">
        <w:t>/</w:t>
      </w:r>
      <w:r>
        <w:t xml:space="preserve">Weds </w:t>
      </w:r>
      <w:r w:rsidR="00A63994">
        <w:t>office hours may start in CC1-231; this is the classroom that I</w:t>
      </w:r>
      <w:r w:rsidR="00A63994">
        <w:rPr>
          <w:rFonts w:ascii="Tahoma" w:hAnsi="Tahoma" w:cs="Tahoma"/>
        </w:rPr>
        <w:t>’</w:t>
      </w:r>
      <w:r w:rsidR="00A63994">
        <w:t>m teaching in</w:t>
      </w:r>
      <w:r>
        <w:t xml:space="preserve"> prior to office hours)</w:t>
      </w:r>
      <w:r>
        <w:br/>
      </w:r>
    </w:p>
    <w:p w:rsidR="00A63994" w:rsidRDefault="00A63994" w:rsidP="00A63994">
      <w:r>
        <w:t>These office hours may change, based on other commitments to the college.</w:t>
      </w:r>
    </w:p>
    <w:p w:rsidR="00A63994" w:rsidRDefault="00A63994" w:rsidP="0069794F"/>
    <w:p w:rsidR="00A63994" w:rsidRDefault="00A63994" w:rsidP="00A63994">
      <w:pPr>
        <w:pStyle w:val="Heading2"/>
      </w:pPr>
      <w:r>
        <w:t>Contact Info</w:t>
      </w:r>
    </w:p>
    <w:p w:rsidR="00A63994" w:rsidRDefault="00A63994" w:rsidP="00A63994">
      <w:r>
        <w:t>If I’m in my office, feel free to knock.  Otherwise, email is a good way to contact me.</w:t>
      </w:r>
    </w:p>
    <w:p w:rsidR="00A63994" w:rsidRDefault="00A63994" w:rsidP="00A63994">
      <w:r>
        <w:t xml:space="preserve">Email address: </w:t>
      </w:r>
      <w:hyperlink r:id="rId6" w:history="1">
        <w:r w:rsidRPr="00F24037">
          <w:rPr>
            <w:rStyle w:val="Hyperlink"/>
          </w:rPr>
          <w:t>mpanitz@cascadia.edu</w:t>
        </w:r>
      </w:hyperlink>
    </w:p>
    <w:p w:rsidR="00A63994" w:rsidRDefault="00A63994" w:rsidP="00A63994">
      <w:r>
        <w:t>Office: CC2-319</w:t>
      </w:r>
    </w:p>
    <w:p w:rsidR="00A63994" w:rsidRDefault="00A63994" w:rsidP="00A63994">
      <w:r>
        <w:t>Phone: 425-352-8211</w:t>
      </w:r>
    </w:p>
    <w:p w:rsidR="00A63994" w:rsidRDefault="00A63994" w:rsidP="00A63994">
      <w:r>
        <w:t>Mailbox: In Room CC1-154</w:t>
      </w:r>
    </w:p>
    <w:p w:rsidR="00A63994" w:rsidRDefault="00A63994" w:rsidP="0069794F"/>
    <w:p w:rsidR="0069794F" w:rsidRDefault="0069794F" w:rsidP="00A63994">
      <w:pPr>
        <w:pStyle w:val="Heading2"/>
      </w:pPr>
      <w:r>
        <w:t>Website</w:t>
      </w:r>
    </w:p>
    <w:p w:rsidR="0069794F" w:rsidRDefault="0069794F" w:rsidP="0069794F">
      <w:r>
        <w:t xml:space="preserve">The </w:t>
      </w:r>
      <w:hyperlink r:id="rId7" w:history="1">
        <w:r w:rsidRPr="00A63994">
          <w:rPr>
            <w:rStyle w:val="Hyperlink"/>
          </w:rPr>
          <w:t>course website</w:t>
        </w:r>
      </w:hyperlink>
      <w:r>
        <w:t xml:space="preserve"> is:</w:t>
      </w:r>
    </w:p>
    <w:p w:rsidR="0069794F" w:rsidRDefault="0069794F" w:rsidP="0069794F">
      <w:r>
        <w:t>http://faculty.cascadia.edu/mpanitz/Courses/BIT</w:t>
      </w:r>
      <w:r w:rsidR="008D6709">
        <w:t>286</w:t>
      </w:r>
      <w:r>
        <w:t xml:space="preserve">/ </w:t>
      </w:r>
    </w:p>
    <w:p w:rsidR="0069794F" w:rsidRDefault="0069794F" w:rsidP="0069794F">
      <w:r>
        <w:t>The website will contain announcements, assignments, and materials from class.</w:t>
      </w:r>
    </w:p>
    <w:p w:rsidR="0069794F" w:rsidRDefault="0069794F" w:rsidP="0069794F">
      <w:r>
        <w:t>The URL for Cascadia Community College is: http://www.cascadia.edu/</w:t>
      </w:r>
    </w:p>
    <w:p w:rsidR="006F5E65" w:rsidRDefault="006F5E65" w:rsidP="0069794F"/>
    <w:p w:rsidR="0069794F" w:rsidRDefault="0069794F" w:rsidP="006F5E65">
      <w:pPr>
        <w:pStyle w:val="Heading2"/>
      </w:pPr>
      <w:r>
        <w:t>Accessibility</w:t>
      </w:r>
    </w:p>
    <w:p w:rsidR="0069794F" w:rsidRDefault="0069794F" w:rsidP="0069794F">
      <w:r>
        <w:t xml:space="preserve">If you have or suspect you have a disability and need an </w:t>
      </w:r>
      <w:proofErr w:type="gramStart"/>
      <w:r>
        <w:t>accommodation</w:t>
      </w:r>
      <w:proofErr w:type="gramEnd"/>
      <w:r>
        <w:t xml:space="preserve"> please contact the front office in Kodiak Corner at 425-352-8383 to make an appointment with the Disability Support Services. Services and Accommodations through DSS are not retroactive.</w:t>
      </w:r>
    </w:p>
    <w:p w:rsidR="006F5E65" w:rsidRDefault="006F5E65" w:rsidP="0069794F"/>
    <w:p w:rsidR="0069794F" w:rsidRDefault="0069794F" w:rsidP="006F5E65">
      <w:pPr>
        <w:pStyle w:val="Heading2"/>
      </w:pPr>
      <w:r>
        <w:t>On-Campus Counseling</w:t>
      </w:r>
    </w:p>
    <w:p w:rsidR="00971DFB" w:rsidRDefault="0069794F" w:rsidP="0069794F">
      <w:r>
        <w:t>If you have a personal problem or stress that is affecting your schoolwork and would like to talk with someone, please contact the Cascadia counselor. Counseling at Cascadia is confidential, professional and free. Visit the Kodiak Corner front desk or call 425-352-8860 for an appointment.</w:t>
      </w:r>
    </w:p>
    <w:p w:rsidR="006F5E65" w:rsidRDefault="00971DFB" w:rsidP="0069794F">
      <w:r>
        <w:t xml:space="preserve"> </w:t>
      </w:r>
    </w:p>
    <w:p w:rsidR="006F5E65" w:rsidRDefault="006F5E65" w:rsidP="006F5E65">
      <w:pPr>
        <w:pStyle w:val="Heading2"/>
      </w:pPr>
      <w:r>
        <w:t>Advising</w:t>
      </w:r>
    </w:p>
    <w:p w:rsidR="006F5E65" w:rsidRDefault="006F5E65" w:rsidP="006F5E65">
      <w:r>
        <w:t>Academic advising helps students make the connection between academic interests, degree requirements and career paths. Advisors can assist students with:</w:t>
      </w:r>
    </w:p>
    <w:p w:rsidR="006F5E65" w:rsidRDefault="006F5E65" w:rsidP="006F5E65"/>
    <w:p w:rsidR="006F5E65" w:rsidRDefault="006F5E65" w:rsidP="00F86C62">
      <w:pPr>
        <w:pStyle w:val="ListParagraph"/>
        <w:numPr>
          <w:ilvl w:val="0"/>
          <w:numId w:val="2"/>
        </w:numPr>
      </w:pPr>
      <w:r>
        <w:t>Choosing a degree and major</w:t>
      </w:r>
    </w:p>
    <w:p w:rsidR="006F5E65" w:rsidRDefault="006F5E65" w:rsidP="00F86C62">
      <w:pPr>
        <w:pStyle w:val="ListParagraph"/>
        <w:numPr>
          <w:ilvl w:val="0"/>
          <w:numId w:val="2"/>
        </w:numPr>
      </w:pPr>
      <w:r>
        <w:t>Advice on degree requirements and course scheduling</w:t>
      </w:r>
    </w:p>
    <w:p w:rsidR="006F5E65" w:rsidRDefault="006F5E65" w:rsidP="00F86C62">
      <w:pPr>
        <w:pStyle w:val="ListParagraph"/>
        <w:numPr>
          <w:ilvl w:val="0"/>
          <w:numId w:val="2"/>
        </w:numPr>
      </w:pPr>
      <w:r>
        <w:t xml:space="preserve">Career interest inventories </w:t>
      </w:r>
    </w:p>
    <w:p w:rsidR="006F5E65" w:rsidRDefault="006F5E65" w:rsidP="00F86C62">
      <w:pPr>
        <w:pStyle w:val="ListParagraph"/>
        <w:numPr>
          <w:ilvl w:val="0"/>
          <w:numId w:val="2"/>
        </w:numPr>
      </w:pPr>
      <w:r>
        <w:t>Information about course equivalencies and transfer policies</w:t>
      </w:r>
    </w:p>
    <w:p w:rsidR="006F5E65" w:rsidRDefault="006F5E65" w:rsidP="00F86C62">
      <w:pPr>
        <w:pStyle w:val="ListParagraph"/>
        <w:numPr>
          <w:ilvl w:val="0"/>
          <w:numId w:val="2"/>
        </w:numPr>
      </w:pPr>
      <w:r>
        <w:t>Setting long-term academic goals</w:t>
      </w:r>
    </w:p>
    <w:p w:rsidR="006F5E65" w:rsidRDefault="006F5E65" w:rsidP="006F5E65">
      <w:pPr>
        <w:ind w:left="360"/>
      </w:pPr>
    </w:p>
    <w:p w:rsidR="006F5E65" w:rsidRDefault="006F5E65" w:rsidP="006F5E65">
      <w:r>
        <w:t>Students should plan to meet with an advisor at least two weeks prior to registering for classes. 30-minute advising appointments and walk-in advising are available daily during regular office hours.</w:t>
      </w:r>
    </w:p>
    <w:p w:rsidR="006F5E65" w:rsidRDefault="006F5E65" w:rsidP="006F5E65"/>
    <w:p w:rsidR="006F5E65" w:rsidRDefault="006F5E65" w:rsidP="006F5E65">
      <w:proofErr w:type="spellStart"/>
      <w:proofErr w:type="gramStart"/>
      <w:r>
        <w:t>Location:Kodiak</w:t>
      </w:r>
      <w:proofErr w:type="spellEnd"/>
      <w:proofErr w:type="gramEnd"/>
      <w:r>
        <w:t xml:space="preserve"> Corner, Cascadia 1st floor </w:t>
      </w:r>
    </w:p>
    <w:p w:rsidR="006F5E65" w:rsidRDefault="006F5E65" w:rsidP="006F5E65">
      <w:r>
        <w:t>Phone: 425-352-8860</w:t>
      </w:r>
    </w:p>
    <w:p w:rsidR="006F5E65" w:rsidRDefault="006F5E65" w:rsidP="006F5E65">
      <w:r>
        <w:t xml:space="preserve">E-mail: </w:t>
      </w:r>
      <w:hyperlink r:id="rId8" w:history="1">
        <w:r w:rsidRPr="007218F6">
          <w:rPr>
            <w:rStyle w:val="Hyperlink"/>
          </w:rPr>
          <w:t>advising@cascadia.edu</w:t>
        </w:r>
      </w:hyperlink>
      <w:r>
        <w:t xml:space="preserve"> </w:t>
      </w:r>
    </w:p>
    <w:p w:rsidR="006F5E65" w:rsidRDefault="006F5E65" w:rsidP="006F5E65"/>
    <w:p w:rsidR="006F5E65" w:rsidRDefault="006F5E65" w:rsidP="006F5E65">
      <w:r>
        <w:t>Instant Messenger Advising</w:t>
      </w:r>
    </w:p>
    <w:p w:rsidR="006F5E65" w:rsidRDefault="006F5E65" w:rsidP="006F5E65">
      <w:r>
        <w:t>Mondays &amp; Fridays</w:t>
      </w:r>
      <w:r>
        <w:rPr>
          <w:rFonts w:ascii="Tahoma" w:hAnsi="Tahoma" w:cs="Tahoma"/>
        </w:rPr>
        <w:t>:</w:t>
      </w:r>
      <w:r>
        <w:t xml:space="preserve"> 9:30AM </w:t>
      </w:r>
      <w:r>
        <w:rPr>
          <w:rFonts w:ascii="Tahoma" w:hAnsi="Tahoma" w:cs="Tahoma"/>
        </w:rPr>
        <w:t>-</w:t>
      </w:r>
      <w:r>
        <w:t xml:space="preserve"> 11:00AM</w:t>
      </w:r>
    </w:p>
    <w:p w:rsidR="006F5E65" w:rsidRDefault="006F5E65" w:rsidP="006F5E65">
      <w:r>
        <w:t xml:space="preserve">Tuesdays &amp; Thursdays 6:30PM </w:t>
      </w:r>
      <w:r>
        <w:rPr>
          <w:rFonts w:ascii="Tahoma" w:hAnsi="Tahoma" w:cs="Tahoma"/>
        </w:rPr>
        <w:t xml:space="preserve">- </w:t>
      </w:r>
      <w:r>
        <w:t>8:30PM</w:t>
      </w:r>
    </w:p>
    <w:p w:rsidR="006F5E65" w:rsidRDefault="006F5E65" w:rsidP="006F5E65">
      <w:r>
        <w:t>MSN: cascadiaadvising@hotmail.com</w:t>
      </w:r>
    </w:p>
    <w:p w:rsidR="006F5E65" w:rsidRDefault="00613AD0" w:rsidP="006F5E65">
      <w:r>
        <w:t>Yahoo</w:t>
      </w:r>
      <w:r w:rsidR="006F5E65">
        <w:t>: cascadiaadvising@yahoo.com</w:t>
      </w:r>
    </w:p>
    <w:p w:rsidR="006F5E65" w:rsidRDefault="006F5E65" w:rsidP="006F5E65">
      <w:r>
        <w:t>ICQ: 356084379</w:t>
      </w:r>
    </w:p>
    <w:p w:rsidR="006F5E65" w:rsidRDefault="006F5E65" w:rsidP="0069794F"/>
    <w:p w:rsidR="0069794F" w:rsidRDefault="0069794F" w:rsidP="006F5E65">
      <w:pPr>
        <w:pStyle w:val="Heading2"/>
      </w:pPr>
      <w:r>
        <w:t>Prior Learning</w:t>
      </w:r>
    </w:p>
    <w:p w:rsidR="0069794F" w:rsidRDefault="0069794F" w:rsidP="0069794F">
      <w:r>
        <w:t xml:space="preserve">Completion of BIT </w:t>
      </w:r>
      <w:r w:rsidR="000319FF">
        <w:t>260 or BIT 286</w:t>
      </w:r>
      <w:r>
        <w:t xml:space="preserve"> with a grade of 2.0 or higher</w:t>
      </w:r>
      <w:r w:rsidR="000319FF">
        <w:t>, or instructor permission</w:t>
      </w:r>
    </w:p>
    <w:p w:rsidR="006F5E65" w:rsidRDefault="006F5E65" w:rsidP="0069794F"/>
    <w:p w:rsidR="0069794F" w:rsidRDefault="0069794F" w:rsidP="006F5E65">
      <w:pPr>
        <w:pStyle w:val="Heading2"/>
      </w:pPr>
      <w:r>
        <w:t>Learning Outcomes</w:t>
      </w:r>
    </w:p>
    <w:p w:rsidR="006F5E65" w:rsidRDefault="006F5E65" w:rsidP="006F5E65">
      <w:pPr>
        <w:pStyle w:val="Heading3"/>
      </w:pPr>
      <w:r>
        <w:t>Learn Actively</w:t>
      </w:r>
    </w:p>
    <w:p w:rsidR="0069794F" w:rsidRDefault="0069794F" w:rsidP="0069794F">
      <w:r>
        <w:t>Learning is a personal, interactive process that results in greater expertise and a more comprehensive understanding of the world.</w:t>
      </w:r>
    </w:p>
    <w:p w:rsidR="009E48C5" w:rsidRPr="009E48C5" w:rsidRDefault="009E48C5" w:rsidP="00F86C62">
      <w:pPr>
        <w:pStyle w:val="ListParagraph"/>
        <w:numPr>
          <w:ilvl w:val="0"/>
          <w:numId w:val="9"/>
        </w:numPr>
      </w:pPr>
      <w:r w:rsidRPr="009E48C5">
        <w:t>Engage in learning, both individually and with others, through reading, listening, observing and applying knowledge and skills to the creation of web applications</w:t>
      </w:r>
    </w:p>
    <w:p w:rsidR="009E48C5" w:rsidRPr="009E48C5" w:rsidRDefault="009E48C5" w:rsidP="00F86C62">
      <w:pPr>
        <w:pStyle w:val="ListParagraph"/>
        <w:numPr>
          <w:ilvl w:val="0"/>
          <w:numId w:val="9"/>
        </w:numPr>
      </w:pPr>
      <w:r w:rsidRPr="009E48C5">
        <w:t xml:space="preserve">Construct meaning from expanding and conflicting information on complex software programs, including independently seeking out additional sources of information and knowledge as needed </w:t>
      </w:r>
      <w:proofErr w:type="gramStart"/>
      <w:r w:rsidRPr="009E48C5">
        <w:t>in order to</w:t>
      </w:r>
      <w:proofErr w:type="gramEnd"/>
      <w:r w:rsidRPr="009E48C5">
        <w:t xml:space="preserve"> supplement provided instruction</w:t>
      </w:r>
    </w:p>
    <w:p w:rsidR="009E48C5" w:rsidRPr="009E48C5" w:rsidRDefault="009E48C5" w:rsidP="00F86C62">
      <w:pPr>
        <w:pStyle w:val="ListParagraph"/>
        <w:numPr>
          <w:ilvl w:val="0"/>
          <w:numId w:val="9"/>
        </w:numPr>
      </w:pPr>
      <w:r w:rsidRPr="009E48C5">
        <w:t>Take responsibility for learning</w:t>
      </w:r>
    </w:p>
    <w:p w:rsidR="009E48C5" w:rsidRPr="009E48C5" w:rsidRDefault="009E48C5" w:rsidP="00F86C62">
      <w:pPr>
        <w:pStyle w:val="ListParagraph"/>
        <w:numPr>
          <w:ilvl w:val="0"/>
          <w:numId w:val="9"/>
        </w:numPr>
      </w:pPr>
      <w:r w:rsidRPr="009E48C5">
        <w:t>Research new and emerging technologies in the web application development field</w:t>
      </w:r>
    </w:p>
    <w:p w:rsidR="00916470" w:rsidRDefault="00916470" w:rsidP="00836858">
      <w:pPr>
        <w:ind w:left="360"/>
      </w:pPr>
    </w:p>
    <w:p w:rsidR="006F5E65" w:rsidRDefault="0069794F" w:rsidP="006F5E65">
      <w:pPr>
        <w:pStyle w:val="Heading3"/>
      </w:pPr>
      <w:r>
        <w:t>Think Critically</w:t>
      </w:r>
      <w:r w:rsidR="006F5E65">
        <w:t>, Creatively and Reflectively</w:t>
      </w:r>
    </w:p>
    <w:p w:rsidR="0069794F" w:rsidRDefault="0069794F" w:rsidP="0069794F">
      <w:r>
        <w:t>Reason and imagination are fundamental to problem solving and critical examination of ideas.</w:t>
      </w:r>
    </w:p>
    <w:p w:rsidR="009E48C5" w:rsidRPr="009E48C5" w:rsidRDefault="009E48C5" w:rsidP="00F86C62">
      <w:pPr>
        <w:pStyle w:val="ListParagraph"/>
        <w:numPr>
          <w:ilvl w:val="0"/>
          <w:numId w:val="10"/>
        </w:numPr>
      </w:pPr>
      <w:r w:rsidRPr="009E48C5">
        <w:t>Identify and solve problems in web application design, setup, and management using creativity, analysis and intuition</w:t>
      </w:r>
    </w:p>
    <w:p w:rsidR="009E48C5" w:rsidRPr="009E48C5" w:rsidRDefault="009E48C5" w:rsidP="00F86C62">
      <w:pPr>
        <w:pStyle w:val="ListParagraph"/>
        <w:numPr>
          <w:ilvl w:val="0"/>
          <w:numId w:val="10"/>
        </w:numPr>
      </w:pPr>
      <w:r w:rsidRPr="009E48C5">
        <w:t>Reflect on time-on-task requirements for different project activities</w:t>
      </w:r>
    </w:p>
    <w:p w:rsidR="009E48C5" w:rsidRPr="009E48C5" w:rsidRDefault="009E48C5" w:rsidP="00F86C62">
      <w:pPr>
        <w:pStyle w:val="ListParagraph"/>
        <w:numPr>
          <w:ilvl w:val="0"/>
          <w:numId w:val="10"/>
        </w:numPr>
      </w:pPr>
      <w:r w:rsidRPr="009E48C5">
        <w:t>Develop familiarity with the phases of Agile software development</w:t>
      </w:r>
    </w:p>
    <w:p w:rsidR="009E48C5" w:rsidRPr="009E48C5" w:rsidRDefault="009E48C5" w:rsidP="00F86C62">
      <w:pPr>
        <w:pStyle w:val="ListParagraph"/>
        <w:numPr>
          <w:ilvl w:val="0"/>
          <w:numId w:val="10"/>
        </w:numPr>
      </w:pPr>
      <w:r w:rsidRPr="009E48C5">
        <w:t>Work with peers to develop an understanding of the content material, and to successfully apply that knowledge to the creation of software programs</w:t>
      </w:r>
    </w:p>
    <w:p w:rsidR="00916470" w:rsidRDefault="009E48C5" w:rsidP="007D3D0F">
      <w:pPr>
        <w:pStyle w:val="ListParagraph"/>
        <w:numPr>
          <w:ilvl w:val="0"/>
          <w:numId w:val="10"/>
        </w:numPr>
      </w:pPr>
      <w:r w:rsidRPr="009E48C5">
        <w:t>Collaborate with others to solve complicated, dynamic, and ambiguous problems and to make reasonable, justifiable decisions in the face of novel and/or uncertain circumstances</w:t>
      </w:r>
    </w:p>
    <w:p w:rsidR="006F5E65" w:rsidRDefault="0069794F" w:rsidP="006F5E65">
      <w:pPr>
        <w:pStyle w:val="Heading3"/>
      </w:pPr>
      <w:r>
        <w:lastRenderedPageBreak/>
        <w:t>Communicate with Clarity and Originality</w:t>
      </w:r>
    </w:p>
    <w:p w:rsidR="0069794F" w:rsidRDefault="0069794F" w:rsidP="0069794F">
      <w:r>
        <w:t>The ability to exchange ideas and information is essential to personal growth, productive work, and societal vitality.</w:t>
      </w:r>
    </w:p>
    <w:p w:rsidR="009F1EDD" w:rsidRDefault="009F1EDD" w:rsidP="00F86C62">
      <w:pPr>
        <w:pStyle w:val="ListParagraph"/>
        <w:numPr>
          <w:ilvl w:val="0"/>
          <w:numId w:val="11"/>
        </w:numPr>
      </w:pPr>
      <w:r>
        <w:t>Use technology to gather, process and communicate information</w:t>
      </w:r>
    </w:p>
    <w:p w:rsidR="009F1EDD" w:rsidRDefault="009F1EDD" w:rsidP="00F86C62">
      <w:pPr>
        <w:pStyle w:val="ListParagraph"/>
        <w:numPr>
          <w:ilvl w:val="0"/>
          <w:numId w:val="11"/>
        </w:numPr>
      </w:pPr>
      <w:r>
        <w:t>Use a standard development process to build and refine a web application</w:t>
      </w:r>
    </w:p>
    <w:p w:rsidR="009F1EDD" w:rsidRDefault="009F1EDD" w:rsidP="00F86C62">
      <w:pPr>
        <w:pStyle w:val="ListParagraph"/>
        <w:numPr>
          <w:ilvl w:val="0"/>
          <w:numId w:val="11"/>
        </w:numPr>
      </w:pPr>
      <w:r>
        <w:t>Maintain internal and external documentation throughout the project</w:t>
      </w:r>
    </w:p>
    <w:p w:rsidR="009F1EDD" w:rsidRDefault="009F1EDD" w:rsidP="00F86C62">
      <w:pPr>
        <w:pStyle w:val="ListParagraph"/>
        <w:numPr>
          <w:ilvl w:val="0"/>
          <w:numId w:val="11"/>
        </w:numPr>
      </w:pPr>
      <w:r>
        <w:t>Organize presentations so the audience connects functionality with design objectives</w:t>
      </w:r>
    </w:p>
    <w:p w:rsidR="00916470" w:rsidRDefault="00916470" w:rsidP="00916470">
      <w:pPr>
        <w:pStyle w:val="ListParagraph"/>
      </w:pPr>
    </w:p>
    <w:p w:rsidR="006F5E65" w:rsidRDefault="0069794F" w:rsidP="006F5E65">
      <w:pPr>
        <w:pStyle w:val="Heading3"/>
      </w:pPr>
      <w:r>
        <w:t>Interact in Diverse and Complex Environments</w:t>
      </w:r>
    </w:p>
    <w:p w:rsidR="0069794F" w:rsidRDefault="0069794F" w:rsidP="0069794F">
      <w:r>
        <w:t>Successful negotiation through our increasingly complex, interdependent and global society requires knowledge and awareness of self and others, as well as enhanced interaction skills.</w:t>
      </w:r>
    </w:p>
    <w:p w:rsidR="00C45CCC" w:rsidRPr="00C45CCC" w:rsidRDefault="00C45CCC" w:rsidP="00F86C62">
      <w:pPr>
        <w:pStyle w:val="ListParagraph"/>
        <w:numPr>
          <w:ilvl w:val="0"/>
          <w:numId w:val="12"/>
        </w:numPr>
      </w:pPr>
      <w:r w:rsidRPr="00C45CCC">
        <w:t>Work within a team development setting using effective agreements and processes</w:t>
      </w:r>
    </w:p>
    <w:p w:rsidR="00C45CCC" w:rsidRPr="00C45CCC" w:rsidRDefault="00C45CCC" w:rsidP="00F86C62">
      <w:pPr>
        <w:pStyle w:val="ListParagraph"/>
        <w:numPr>
          <w:ilvl w:val="0"/>
          <w:numId w:val="12"/>
        </w:numPr>
      </w:pPr>
      <w:r w:rsidRPr="00C45CCC">
        <w:t xml:space="preserve">Respect individual ways of arriving at answers, expressing opinions and making decisions </w:t>
      </w:r>
    </w:p>
    <w:p w:rsidR="00C45CCC" w:rsidRPr="00C45CCC" w:rsidRDefault="00C45CCC" w:rsidP="00F86C62">
      <w:pPr>
        <w:pStyle w:val="ListParagraph"/>
        <w:numPr>
          <w:ilvl w:val="0"/>
          <w:numId w:val="12"/>
        </w:numPr>
      </w:pPr>
      <w:r w:rsidRPr="00C45CCC">
        <w:t>Use asynchronous, collaborative tools to share development tasks within teams</w:t>
      </w:r>
    </w:p>
    <w:p w:rsidR="00C45CCC" w:rsidRPr="00C45CCC" w:rsidRDefault="00C45CCC" w:rsidP="00F86C62">
      <w:pPr>
        <w:pStyle w:val="ListParagraph"/>
        <w:numPr>
          <w:ilvl w:val="0"/>
          <w:numId w:val="12"/>
        </w:numPr>
      </w:pPr>
      <w:r w:rsidRPr="00C45CCC">
        <w:t>Utilize a version control system as part of a group development process</w:t>
      </w:r>
    </w:p>
    <w:p w:rsidR="006F5E65" w:rsidRDefault="006F5E65" w:rsidP="006F5E65"/>
    <w:p w:rsidR="0069794F" w:rsidRDefault="0069794F" w:rsidP="006F5E65">
      <w:pPr>
        <w:pStyle w:val="Heading3"/>
      </w:pPr>
      <w:r>
        <w:t>Technical Objectives</w:t>
      </w:r>
    </w:p>
    <w:p w:rsidR="00F1436B" w:rsidRPr="00F1436B" w:rsidRDefault="00F1436B" w:rsidP="00F86C62">
      <w:pPr>
        <w:pStyle w:val="ListParagraph"/>
        <w:numPr>
          <w:ilvl w:val="0"/>
          <w:numId w:val="8"/>
        </w:numPr>
      </w:pPr>
      <w:r w:rsidRPr="00F1436B">
        <w:t>Utilizing Server-side web application framework(s), such as the ASP.Net MVC (Model-View-Controller) framework</w:t>
      </w:r>
    </w:p>
    <w:p w:rsidR="00F1436B" w:rsidRPr="00F1436B" w:rsidRDefault="00F1436B" w:rsidP="00F86C62">
      <w:pPr>
        <w:pStyle w:val="ListParagraph"/>
        <w:numPr>
          <w:ilvl w:val="0"/>
          <w:numId w:val="8"/>
        </w:numPr>
      </w:pPr>
      <w:r w:rsidRPr="00F1436B">
        <w:t>Integrating databases into a web application</w:t>
      </w:r>
    </w:p>
    <w:p w:rsidR="00F1436B" w:rsidRPr="00F1436B" w:rsidRDefault="00F1436B" w:rsidP="00F86C62">
      <w:pPr>
        <w:pStyle w:val="ListParagraph"/>
        <w:numPr>
          <w:ilvl w:val="0"/>
          <w:numId w:val="8"/>
        </w:numPr>
      </w:pPr>
      <w:r w:rsidRPr="00F1436B">
        <w:t>Creating and consuming REST APIs, as well as surveying some of the technologies used by desktop and mobile clients</w:t>
      </w:r>
    </w:p>
    <w:p w:rsidR="00F1436B" w:rsidRPr="00F1436B" w:rsidRDefault="00F1436B" w:rsidP="00F86C62">
      <w:pPr>
        <w:pStyle w:val="ListParagraph"/>
        <w:numPr>
          <w:ilvl w:val="0"/>
          <w:numId w:val="8"/>
        </w:numPr>
      </w:pPr>
      <w:r w:rsidRPr="00F1436B">
        <w:t>Participating in a team-based, Agile software development methodology</w:t>
      </w:r>
    </w:p>
    <w:p w:rsidR="00F1436B" w:rsidRPr="00F1436B" w:rsidRDefault="00F1436B" w:rsidP="00F86C62">
      <w:pPr>
        <w:pStyle w:val="ListParagraph"/>
        <w:numPr>
          <w:ilvl w:val="0"/>
          <w:numId w:val="8"/>
        </w:numPr>
      </w:pPr>
      <w:r w:rsidRPr="00F1436B">
        <w:t xml:space="preserve">Using the "git" Version Control System (VCS) and workflows along with online git services like GitHub, </w:t>
      </w:r>
      <w:proofErr w:type="spellStart"/>
      <w:r w:rsidRPr="00F1436B">
        <w:t>BitBucket</w:t>
      </w:r>
      <w:proofErr w:type="spellEnd"/>
      <w:r w:rsidRPr="00F1436B">
        <w:t>, and/or Visual Studio Online</w:t>
      </w:r>
    </w:p>
    <w:p w:rsidR="00F1436B" w:rsidRPr="00F1436B" w:rsidRDefault="00F1436B" w:rsidP="00F86C62">
      <w:pPr>
        <w:pStyle w:val="ListParagraph"/>
        <w:numPr>
          <w:ilvl w:val="0"/>
          <w:numId w:val="8"/>
        </w:numPr>
      </w:pPr>
      <w:r w:rsidRPr="00F1436B">
        <w:t>Using modern online tools to manage group work, such as Slack and Trello</w:t>
      </w:r>
    </w:p>
    <w:p w:rsidR="006F5E65" w:rsidRDefault="006F5E65" w:rsidP="006F5E65">
      <w:pPr>
        <w:ind w:left="360"/>
      </w:pPr>
    </w:p>
    <w:p w:rsidR="0069794F" w:rsidRDefault="0069794F" w:rsidP="006F5E65">
      <w:pPr>
        <w:pStyle w:val="Heading2"/>
      </w:pPr>
      <w:r>
        <w:t>Assessment</w:t>
      </w:r>
    </w:p>
    <w:p w:rsidR="00114822" w:rsidRDefault="00114822" w:rsidP="00114822">
      <w:pPr>
        <w:pStyle w:val="Heading3"/>
        <w:tabs>
          <w:tab w:val="left" w:pos="3675"/>
        </w:tabs>
      </w:pPr>
      <w:r>
        <w:t>Grading Schema</w:t>
      </w:r>
      <w:r>
        <w:tab/>
      </w:r>
    </w:p>
    <w:p w:rsidR="00114822" w:rsidRDefault="00114822" w:rsidP="00114822">
      <w:r>
        <w:t>You will be graded as follows:</w:t>
      </w:r>
    </w:p>
    <w:p w:rsidR="00114822" w:rsidRDefault="00114822" w:rsidP="00114822"/>
    <w:tbl>
      <w:tblPr>
        <w:tblStyle w:val="TableGrid"/>
        <w:tblW w:w="9990" w:type="dxa"/>
        <w:tblInd w:w="-365" w:type="dxa"/>
        <w:tblLayout w:type="fixed"/>
        <w:tblLook w:val="04A0" w:firstRow="1" w:lastRow="0" w:firstColumn="1" w:lastColumn="0" w:noHBand="0" w:noVBand="1"/>
        <w:tblCaption w:val="Overall Grade Breakdown"/>
      </w:tblPr>
      <w:tblGrid>
        <w:gridCol w:w="3127"/>
        <w:gridCol w:w="2538"/>
        <w:gridCol w:w="2520"/>
        <w:gridCol w:w="1805"/>
      </w:tblGrid>
      <w:tr w:rsidR="00114822" w:rsidTr="00C64605">
        <w:trPr>
          <w:tblHeader/>
        </w:trPr>
        <w:tc>
          <w:tcPr>
            <w:tcW w:w="3127" w:type="dxa"/>
            <w:shd w:val="clear" w:color="auto" w:fill="000000" w:themeFill="text1"/>
          </w:tcPr>
          <w:p w:rsidR="00114822" w:rsidRDefault="00114822" w:rsidP="00894AB8">
            <w:pPr>
              <w:overflowPunct/>
              <w:jc w:val="center"/>
              <w:textAlignment w:val="auto"/>
              <w:rPr>
                <w:bCs/>
                <w:szCs w:val="24"/>
              </w:rPr>
            </w:pPr>
            <w:r>
              <w:rPr>
                <w:bCs/>
                <w:szCs w:val="24"/>
              </w:rPr>
              <w:t>Activity</w:t>
            </w:r>
          </w:p>
        </w:tc>
        <w:tc>
          <w:tcPr>
            <w:tcW w:w="2538" w:type="dxa"/>
            <w:shd w:val="clear" w:color="auto" w:fill="000000" w:themeFill="text1"/>
          </w:tcPr>
          <w:p w:rsidR="00114822" w:rsidRDefault="00114822" w:rsidP="00894AB8">
            <w:pPr>
              <w:overflowPunct/>
              <w:jc w:val="center"/>
              <w:textAlignment w:val="auto"/>
              <w:rPr>
                <w:bCs/>
                <w:szCs w:val="24"/>
              </w:rPr>
            </w:pPr>
            <w:r>
              <w:rPr>
                <w:bCs/>
                <w:szCs w:val="24"/>
              </w:rPr>
              <w:t>#</w:t>
            </w:r>
          </w:p>
        </w:tc>
        <w:tc>
          <w:tcPr>
            <w:tcW w:w="2520" w:type="dxa"/>
            <w:shd w:val="clear" w:color="auto" w:fill="000000" w:themeFill="text1"/>
          </w:tcPr>
          <w:p w:rsidR="00114822" w:rsidRDefault="00114822" w:rsidP="00894AB8">
            <w:pPr>
              <w:overflowPunct/>
              <w:jc w:val="center"/>
              <w:textAlignment w:val="auto"/>
              <w:rPr>
                <w:bCs/>
                <w:szCs w:val="24"/>
              </w:rPr>
            </w:pPr>
            <w:r>
              <w:rPr>
                <w:bCs/>
                <w:szCs w:val="24"/>
              </w:rPr>
              <w:t>Points per each</w:t>
            </w:r>
          </w:p>
        </w:tc>
        <w:tc>
          <w:tcPr>
            <w:tcW w:w="1805" w:type="dxa"/>
            <w:shd w:val="clear" w:color="auto" w:fill="000000" w:themeFill="text1"/>
          </w:tcPr>
          <w:p w:rsidR="00114822" w:rsidRDefault="00114822" w:rsidP="00595062">
            <w:pPr>
              <w:overflowPunct/>
              <w:jc w:val="center"/>
              <w:textAlignment w:val="auto"/>
              <w:rPr>
                <w:bCs/>
                <w:szCs w:val="24"/>
              </w:rPr>
            </w:pPr>
            <w:r>
              <w:rPr>
                <w:bCs/>
                <w:szCs w:val="24"/>
              </w:rPr>
              <w:t>Total</w:t>
            </w:r>
          </w:p>
        </w:tc>
      </w:tr>
      <w:tr w:rsidR="00595062" w:rsidTr="00C64605">
        <w:tc>
          <w:tcPr>
            <w:tcW w:w="3127" w:type="dxa"/>
          </w:tcPr>
          <w:p w:rsidR="00595062" w:rsidRDefault="00595062" w:rsidP="00A3611A">
            <w:pPr>
              <w:jc w:val="center"/>
            </w:pPr>
            <w:r>
              <w:t>Technical Quizzes</w:t>
            </w:r>
          </w:p>
        </w:tc>
        <w:tc>
          <w:tcPr>
            <w:tcW w:w="2538" w:type="dxa"/>
          </w:tcPr>
          <w:p w:rsidR="00595062" w:rsidRDefault="00595062" w:rsidP="00A3611A">
            <w:pPr>
              <w:jc w:val="center"/>
            </w:pPr>
            <w:r>
              <w:t>0-10 (TBD)</w:t>
            </w:r>
          </w:p>
        </w:tc>
        <w:tc>
          <w:tcPr>
            <w:tcW w:w="2520" w:type="dxa"/>
          </w:tcPr>
          <w:p w:rsidR="00595062" w:rsidRDefault="00595062" w:rsidP="00A3611A">
            <w:pPr>
              <w:jc w:val="center"/>
            </w:pPr>
            <w:r>
              <w:t>5</w:t>
            </w:r>
          </w:p>
        </w:tc>
        <w:tc>
          <w:tcPr>
            <w:tcW w:w="1805" w:type="dxa"/>
          </w:tcPr>
          <w:p w:rsidR="00595062" w:rsidRDefault="00595062" w:rsidP="00A3611A">
            <w:pPr>
              <w:jc w:val="center"/>
            </w:pPr>
            <w:r>
              <w:t>0-50</w:t>
            </w:r>
          </w:p>
        </w:tc>
      </w:tr>
      <w:tr w:rsidR="00C64605" w:rsidTr="00C64605">
        <w:tc>
          <w:tcPr>
            <w:tcW w:w="3127" w:type="dxa"/>
          </w:tcPr>
          <w:p w:rsidR="00C64605" w:rsidRDefault="00C64605" w:rsidP="00A3611A">
            <w:pPr>
              <w:jc w:val="center"/>
            </w:pPr>
            <w:r>
              <w:t>Total of Agile.EDU assignments</w:t>
            </w:r>
          </w:p>
        </w:tc>
        <w:tc>
          <w:tcPr>
            <w:tcW w:w="2538" w:type="dxa"/>
          </w:tcPr>
          <w:p w:rsidR="00C64605" w:rsidRDefault="00C64605" w:rsidP="00A3611A">
            <w:pPr>
              <w:jc w:val="center"/>
            </w:pPr>
            <w:r>
              <w:t>&lt;listed on website&gt;</w:t>
            </w:r>
          </w:p>
        </w:tc>
        <w:tc>
          <w:tcPr>
            <w:tcW w:w="2520" w:type="dxa"/>
          </w:tcPr>
          <w:p w:rsidR="00C64605" w:rsidRDefault="00C64605" w:rsidP="00A3611A">
            <w:pPr>
              <w:jc w:val="center"/>
            </w:pPr>
            <w:r>
              <w:t>&lt;listed on website&gt;</w:t>
            </w:r>
          </w:p>
        </w:tc>
        <w:tc>
          <w:tcPr>
            <w:tcW w:w="1805" w:type="dxa"/>
          </w:tcPr>
          <w:p w:rsidR="00C64605" w:rsidRDefault="00C64605" w:rsidP="00A3611A">
            <w:pPr>
              <w:jc w:val="center"/>
            </w:pPr>
            <w:r>
              <w:t>185</w:t>
            </w:r>
          </w:p>
        </w:tc>
      </w:tr>
    </w:tbl>
    <w:p w:rsidR="00114822" w:rsidRDefault="00C64605" w:rsidP="00114822">
      <w:r w:rsidRPr="00894AB8">
        <w:rPr>
          <w:b/>
        </w:rPr>
        <w:t xml:space="preserve">Total Points </w:t>
      </w:r>
      <w:proofErr w:type="gramStart"/>
      <w:r w:rsidRPr="00894AB8">
        <w:rPr>
          <w:b/>
        </w:rPr>
        <w:t>For</w:t>
      </w:r>
      <w:proofErr w:type="gramEnd"/>
      <w:r w:rsidRPr="00894AB8">
        <w:rPr>
          <w:b/>
        </w:rPr>
        <w:t xml:space="preserve"> The Quarter:</w:t>
      </w:r>
      <w:r w:rsidRPr="00C64605">
        <w:t xml:space="preserve"> </w:t>
      </w:r>
      <w:r>
        <w:t>185-235</w:t>
      </w:r>
    </w:p>
    <w:p w:rsidR="00C64605" w:rsidRDefault="00C64605" w:rsidP="00114822"/>
    <w:p w:rsidR="00114822" w:rsidRDefault="00114822" w:rsidP="00114822">
      <w:r>
        <w:t>Note that the class will use an absolute grading scheme: If you get 100% of the points possible, you</w:t>
      </w:r>
      <w:r>
        <w:rPr>
          <w:rFonts w:ascii="Tahoma" w:hAnsi="Tahoma" w:cs="Tahoma"/>
        </w:rPr>
        <w:t>’</w:t>
      </w:r>
      <w:r>
        <w:t>ll get a 4.0.  If everyone gets 100% of the points possible, everyone will get a 4.0.  Table 1 (see below) shows you how to convert the points you've earned in this class into your final GPA for this class.</w:t>
      </w:r>
    </w:p>
    <w:p w:rsidR="0069794F" w:rsidRDefault="0069794F" w:rsidP="0069794F"/>
    <w:p w:rsidR="00900CD2" w:rsidRDefault="00900CD2" w:rsidP="00900CD2">
      <w:pPr>
        <w:pStyle w:val="Heading3"/>
      </w:pPr>
      <w:r>
        <w:t>Homework Submission Policies</w:t>
      </w:r>
    </w:p>
    <w:p w:rsidR="00900CD2" w:rsidRDefault="00900CD2" w:rsidP="00900CD2">
      <w:r>
        <w:tab/>
        <w:t xml:space="preserve">The terms </w:t>
      </w:r>
      <w:r>
        <w:rPr>
          <w:rFonts w:ascii="Tahoma" w:hAnsi="Tahoma" w:cs="Tahoma"/>
        </w:rPr>
        <w:t>“</w:t>
      </w:r>
      <w:r>
        <w:t xml:space="preserve">homework” and </w:t>
      </w:r>
      <w:r>
        <w:rPr>
          <w:rFonts w:ascii="Tahoma" w:hAnsi="Tahoma" w:cs="Tahoma"/>
        </w:rPr>
        <w:t>“</w:t>
      </w:r>
      <w:r>
        <w:t>assignment</w:t>
      </w:r>
      <w:r>
        <w:rPr>
          <w:rFonts w:ascii="Tahoma" w:hAnsi="Tahoma" w:cs="Tahoma"/>
        </w:rPr>
        <w:t>”</w:t>
      </w:r>
      <w:r>
        <w:t xml:space="preserve"> are interchangeable, and everything that I say here that applies to one, applies to the other.  Exercises are something different: exercises refer either to the post-class activities to be done after the weekly lecture portion of the class, or the in-class work during the weekly lecture, or the weekly </w:t>
      </w:r>
      <w:r>
        <w:br/>
        <w:t>“preview videos” and the accompanying viewing quizzes.</w:t>
      </w:r>
    </w:p>
    <w:p w:rsidR="00900CD2" w:rsidRDefault="00900CD2" w:rsidP="00900CD2"/>
    <w:p w:rsidR="00900CD2" w:rsidRDefault="00900CD2" w:rsidP="00900CD2">
      <w:r>
        <w:tab/>
      </w:r>
      <w:r w:rsidR="0066799B">
        <w:t>There is no course-wide revision policy for work that you hand in.  To be clear – you should plan on handing in each item once and only once, and for the grade that you receive on that item to be your final grade.</w:t>
      </w:r>
    </w:p>
    <w:p w:rsidR="0069794F" w:rsidRDefault="0069794F" w:rsidP="0069794F"/>
    <w:p w:rsidR="00BA77DF" w:rsidRDefault="00BA77DF" w:rsidP="00BA77DF">
      <w:pPr>
        <w:pStyle w:val="Heading3"/>
        <w:tabs>
          <w:tab w:val="left" w:pos="2385"/>
        </w:tabs>
      </w:pPr>
      <w:r>
        <w:t>Exams</w:t>
      </w:r>
      <w:r>
        <w:tab/>
      </w:r>
    </w:p>
    <w:p w:rsidR="00BA77DF" w:rsidRDefault="00BA77DF" w:rsidP="00BA77DF">
      <w:r>
        <w:tab/>
        <w:t>The exams will be cumulative: any topic covered from the beginning of class till the time of the exam is fair game for questions.  The exams will include will emphasize problem solving, and utilization of what you</w:t>
      </w:r>
      <w:r>
        <w:rPr>
          <w:rFonts w:ascii="Tahoma" w:hAnsi="Tahoma" w:cs="Tahoma"/>
        </w:rPr>
        <w:t>’</w:t>
      </w:r>
      <w:r>
        <w:t xml:space="preserve">ve learned in class. </w:t>
      </w:r>
    </w:p>
    <w:p w:rsidR="00BA77DF" w:rsidRDefault="00BA77DF" w:rsidP="00BA77DF">
      <w:r>
        <w:tab/>
        <w:t>If the college is closed during the time of the final exam (for example, due a to power outage) then the instructor reserves the right to not administer a final exam will and instead remove the final exam's points from the point total.  While the instructor may (or may not) provide other options, and while any such options may (or may not) work for you, individually, the instructor may just remove the final exam from the course entirely.</w:t>
      </w:r>
    </w:p>
    <w:p w:rsidR="00BA77DF" w:rsidRDefault="00BA77DF" w:rsidP="00BA77DF">
      <w:r>
        <w:tab/>
        <w:t>The exams must be taken in-person; there are no online exams in either version of this course.  The website lists the day and time that the exam will be given for the students enrolled in the hybrid section.  Students enrolled in the online section have three options:</w:t>
      </w:r>
    </w:p>
    <w:p w:rsidR="00BA77DF" w:rsidRDefault="00BA77DF" w:rsidP="00F86C62">
      <w:pPr>
        <w:pStyle w:val="ListParagraph"/>
        <w:numPr>
          <w:ilvl w:val="0"/>
          <w:numId w:val="3"/>
        </w:numPr>
        <w:ind w:left="360"/>
      </w:pPr>
      <w:r>
        <w:t>Take the exam at the same time and place as the students in the hybrid section.</w:t>
      </w:r>
    </w:p>
    <w:p w:rsidR="00BA77DF" w:rsidRDefault="00BA77DF" w:rsidP="00F86C62">
      <w:pPr>
        <w:pStyle w:val="ListParagraph"/>
        <w:numPr>
          <w:ilvl w:val="1"/>
          <w:numId w:val="3"/>
        </w:numPr>
      </w:pPr>
      <w:r>
        <w:t>This is the recommended option, and it's free.</w:t>
      </w:r>
    </w:p>
    <w:p w:rsidR="00BA77DF" w:rsidRDefault="00BA77DF" w:rsidP="00F86C62">
      <w:pPr>
        <w:pStyle w:val="ListParagraph"/>
        <w:numPr>
          <w:ilvl w:val="0"/>
          <w:numId w:val="3"/>
        </w:numPr>
        <w:ind w:left="360"/>
      </w:pPr>
      <w:r>
        <w:t xml:space="preserve">Arrange with the instructor to have the exam proctored at a different time.  You MUST arrange this with the instructor during the first or second week of the quarter (after that time the instructor may or may not be able to arrange the proctoring).  The exam will be scheduled as close to the hybrid section's exam as possible.  </w:t>
      </w:r>
    </w:p>
    <w:p w:rsidR="00BA77DF" w:rsidRDefault="00BA77DF" w:rsidP="00F86C62">
      <w:pPr>
        <w:pStyle w:val="ListParagraph"/>
        <w:numPr>
          <w:ilvl w:val="1"/>
          <w:numId w:val="3"/>
        </w:numPr>
      </w:pPr>
      <w:r>
        <w:t>This option is great for students who are taking this class online because they're enrolled in a different class at the same time, and it's free.</w:t>
      </w:r>
    </w:p>
    <w:p w:rsidR="00BA77DF" w:rsidRDefault="00BA77DF" w:rsidP="00F86C62">
      <w:pPr>
        <w:pStyle w:val="ListParagraph"/>
        <w:numPr>
          <w:ilvl w:val="0"/>
          <w:numId w:val="3"/>
        </w:numPr>
        <w:ind w:left="360"/>
      </w:pPr>
      <w:r>
        <w:t>Arrange with the instructor to have an external proctoring service proctor the exam for you. You MUST arrange this with the instructor during the first or second week of the quarter (after that time the instructor may or may not be able to arrange the proctoring).  Given that the instructor will need to communicate with the proctoring service it's recommended that you arrange this as soon as the quarter starts.</w:t>
      </w:r>
    </w:p>
    <w:p w:rsidR="00BA77DF" w:rsidRDefault="00BA77DF" w:rsidP="00F86C62">
      <w:pPr>
        <w:pStyle w:val="ListParagraph"/>
        <w:numPr>
          <w:ilvl w:val="1"/>
          <w:numId w:val="3"/>
        </w:numPr>
      </w:pPr>
      <w:r>
        <w:t>This option is NOT free.</w:t>
      </w:r>
      <w:r>
        <w:br/>
        <w:t>Proctoring services charge for their service and you will need to pay for this service using your own money.</w:t>
      </w:r>
    </w:p>
    <w:p w:rsidR="00BA77DF" w:rsidRDefault="00BA77DF" w:rsidP="00F86C62">
      <w:pPr>
        <w:pStyle w:val="ListParagraph"/>
        <w:numPr>
          <w:ilvl w:val="1"/>
          <w:numId w:val="3"/>
        </w:numPr>
      </w:pPr>
      <w:r>
        <w:t xml:space="preserve">If you're receiving Financial Aid you may wish to speak to someone in the Financial Aid department about having </w:t>
      </w:r>
      <w:proofErr w:type="spellStart"/>
      <w:r>
        <w:t>FinAid</w:t>
      </w:r>
      <w:proofErr w:type="spellEnd"/>
      <w:r>
        <w:t xml:space="preserve"> cover this. I don't know if they will or not, but it's worth asking about.</w:t>
      </w:r>
    </w:p>
    <w:p w:rsidR="00BA77DF" w:rsidRDefault="00BA77DF" w:rsidP="00BA77DF"/>
    <w:p w:rsidR="00BA77DF" w:rsidRDefault="00BA77DF" w:rsidP="00BA77DF">
      <w:r>
        <w:lastRenderedPageBreak/>
        <w:tab/>
        <w:t>No make-ups will be given for exams, presentations, or other such graded events that were missed without prior notification to the instructor.  The only exception is if the absence was the result of an unavoidable serious accident, a death in the family, or a serious illness. Exceptional circumstances must be verified by an appropriate third party, i.e. police report, a funeral notice, or a note form the student's doctor stating the patient's inability to take the test.</w:t>
      </w:r>
    </w:p>
    <w:p w:rsidR="0069794F" w:rsidRDefault="0069794F" w:rsidP="0069794F"/>
    <w:p w:rsidR="000E0ACB" w:rsidRDefault="000E0ACB" w:rsidP="000E0ACB">
      <w:pPr>
        <w:pStyle w:val="Heading3"/>
      </w:pPr>
      <w:r>
        <w:t>Academic Dishonesty / Misconduct:</w:t>
      </w:r>
    </w:p>
    <w:p w:rsidR="000E0ACB" w:rsidRDefault="000E0ACB" w:rsidP="000E0ACB"/>
    <w:p w:rsidR="000E0ACB" w:rsidRDefault="000E0ACB" w:rsidP="000E0ACB">
      <w:r>
        <w:tab/>
        <w:t>It is okay to talk with classmates to clarify conceptual understanding necessary to complete assignments.  However, copying another person’s work in whole or in part, either manually or electronically, it not acceptable; nor is copying and slightly modifying another person</w:t>
      </w:r>
      <w:r>
        <w:rPr>
          <w:rFonts w:ascii="Tahoma" w:hAnsi="Tahoma" w:cs="Tahoma"/>
        </w:rPr>
        <w:t>’</w:t>
      </w:r>
      <w:r>
        <w:t>s work acceptable.</w:t>
      </w:r>
    </w:p>
    <w:p w:rsidR="000E0ACB" w:rsidRDefault="000E0ACB" w:rsidP="000E0ACB"/>
    <w:p w:rsidR="000E0ACB" w:rsidRDefault="000E0ACB" w:rsidP="000E0ACB">
      <w:r>
        <w:t>Additional examples of code and exam plagiarism include:</w:t>
      </w:r>
    </w:p>
    <w:p w:rsidR="000E0ACB" w:rsidRDefault="000E0ACB" w:rsidP="00F86C62">
      <w:pPr>
        <w:pStyle w:val="ListParagraph"/>
        <w:numPr>
          <w:ilvl w:val="0"/>
          <w:numId w:val="5"/>
        </w:numPr>
      </w:pPr>
      <w:r>
        <w:t>Taking the work of someone else (including other students) and turning it in as your own.</w:t>
      </w:r>
    </w:p>
    <w:p w:rsidR="000E0ACB" w:rsidRDefault="000E0ACB" w:rsidP="00F86C62">
      <w:pPr>
        <w:pStyle w:val="ListParagraph"/>
        <w:numPr>
          <w:ilvl w:val="0"/>
          <w:numId w:val="5"/>
        </w:numPr>
      </w:pPr>
      <w:r>
        <w:t>Giving your work to another student to turn in as their own.</w:t>
      </w:r>
    </w:p>
    <w:p w:rsidR="000E0ACB" w:rsidRDefault="000E0ACB" w:rsidP="00F86C62">
      <w:pPr>
        <w:pStyle w:val="ListParagraph"/>
        <w:numPr>
          <w:ilvl w:val="0"/>
          <w:numId w:val="5"/>
        </w:numPr>
      </w:pPr>
      <w:r>
        <w:t>Getting information about an exam from another student.</w:t>
      </w:r>
    </w:p>
    <w:p w:rsidR="000E0ACB" w:rsidRDefault="000E0ACB" w:rsidP="00F86C62">
      <w:pPr>
        <w:pStyle w:val="ListParagraph"/>
        <w:numPr>
          <w:ilvl w:val="0"/>
          <w:numId w:val="5"/>
        </w:numPr>
      </w:pPr>
      <w:r>
        <w:t>Giving information about an exam to another student.</w:t>
      </w:r>
    </w:p>
    <w:p w:rsidR="000E0ACB" w:rsidRDefault="000E0ACB" w:rsidP="00F86C62">
      <w:pPr>
        <w:pStyle w:val="ListParagraph"/>
        <w:numPr>
          <w:ilvl w:val="0"/>
          <w:numId w:val="5"/>
        </w:numPr>
      </w:pPr>
      <w:r>
        <w:t>Copying code off the Internet and turning it in as your own.</w:t>
      </w:r>
    </w:p>
    <w:p w:rsidR="000E0ACB" w:rsidRDefault="000E0ACB" w:rsidP="00F86C62">
      <w:pPr>
        <w:pStyle w:val="ListParagraph"/>
        <w:numPr>
          <w:ilvl w:val="0"/>
          <w:numId w:val="5"/>
        </w:numPr>
      </w:pPr>
      <w:r>
        <w:t>Getting someone else to write your homework for you.</w:t>
      </w:r>
    </w:p>
    <w:p w:rsidR="000E0ACB" w:rsidRDefault="000E0ACB" w:rsidP="00F86C62">
      <w:pPr>
        <w:pStyle w:val="ListParagraph"/>
        <w:numPr>
          <w:ilvl w:val="0"/>
          <w:numId w:val="4"/>
        </w:numPr>
      </w:pPr>
      <w:r>
        <w:t>This includes paying someone else to write your homework for you.</w:t>
      </w:r>
    </w:p>
    <w:p w:rsidR="000E0ACB" w:rsidRDefault="000E0ACB" w:rsidP="00F86C62">
      <w:pPr>
        <w:pStyle w:val="ListParagraph"/>
        <w:numPr>
          <w:ilvl w:val="0"/>
          <w:numId w:val="5"/>
        </w:numPr>
      </w:pPr>
      <w:r>
        <w:t xml:space="preserve">If two or more </w:t>
      </w:r>
      <w:proofErr w:type="spellStart"/>
      <w:r>
        <w:t>homeworks</w:t>
      </w:r>
      <w:proofErr w:type="spellEnd"/>
      <w:r>
        <w:t xml:space="preserve"> or exams are found to be suspiciously similar, the burden of proof rests upon the students who submitted the work.</w:t>
      </w:r>
    </w:p>
    <w:p w:rsidR="000E0ACB" w:rsidRDefault="000E0ACB" w:rsidP="000E0ACB"/>
    <w:p w:rsidR="000E0ACB" w:rsidRDefault="000E0ACB" w:rsidP="000E0ACB">
      <w:r>
        <w:t xml:space="preserve">In </w:t>
      </w:r>
      <w:proofErr w:type="gramStart"/>
      <w:r>
        <w:t>general</w:t>
      </w:r>
      <w:proofErr w:type="gramEnd"/>
      <w:r>
        <w:t xml:space="preserve"> I think that the general Academic Misconduct policies used at the University of Washington's CSE department are excellent, and will be using those policies in this class as well.</w:t>
      </w:r>
    </w:p>
    <w:p w:rsidR="000E0ACB" w:rsidRDefault="000E0ACB" w:rsidP="000E0ACB"/>
    <w:p w:rsidR="000E0ACB" w:rsidRDefault="000E0ACB" w:rsidP="000E0ACB">
      <w:r>
        <w:t>In the event plagiarism should occur: all participants in the plagiarism (both the person plagiarizing, and the person whose work was taken) will receive:</w:t>
      </w:r>
    </w:p>
    <w:p w:rsidR="000E0ACB" w:rsidRDefault="000E0ACB" w:rsidP="00F86C62">
      <w:pPr>
        <w:pStyle w:val="ListParagraph"/>
        <w:numPr>
          <w:ilvl w:val="0"/>
          <w:numId w:val="6"/>
        </w:numPr>
      </w:pPr>
      <w:r>
        <w:t>a 20% penalty on the first offense</w:t>
      </w:r>
    </w:p>
    <w:p w:rsidR="000E0ACB" w:rsidRDefault="000E0ACB" w:rsidP="00F86C62">
      <w:pPr>
        <w:pStyle w:val="ListParagraph"/>
        <w:numPr>
          <w:ilvl w:val="0"/>
          <w:numId w:val="6"/>
        </w:numPr>
      </w:pPr>
      <w:r>
        <w:t xml:space="preserve">a grade of zero for the second offense, and </w:t>
      </w:r>
    </w:p>
    <w:p w:rsidR="000E0ACB" w:rsidRDefault="000E0ACB" w:rsidP="00F86C62">
      <w:pPr>
        <w:pStyle w:val="ListParagraph"/>
        <w:numPr>
          <w:ilvl w:val="0"/>
          <w:numId w:val="6"/>
        </w:numPr>
      </w:pPr>
      <w:r>
        <w:t>for a third (and final) offense, all parties will be given the option of either withdrawing (if the drop deadline hasn't been passed) or taking a "0.0" for the term.</w:t>
      </w:r>
    </w:p>
    <w:p w:rsidR="000E0ACB" w:rsidRDefault="000E0ACB" w:rsidP="000E0ACB"/>
    <w:p w:rsidR="000E0ACB" w:rsidRDefault="000E0ACB" w:rsidP="000E0ACB">
      <w:r>
        <w:t>(Second (and third) offences include offences from prior terms)</w:t>
      </w:r>
    </w:p>
    <w:p w:rsidR="000E0ACB" w:rsidRDefault="000E0ACB" w:rsidP="000E0ACB"/>
    <w:p w:rsidR="000E0ACB" w:rsidRDefault="000E0ACB" w:rsidP="000E0ACB">
      <w:r>
        <w:tab/>
        <w:t>Note that the penalty for plagiarizing take-home exams (if any take-home exams are assigned) is different than the above: in the event that any part of one</w:t>
      </w:r>
      <w:r>
        <w:rPr>
          <w:rFonts w:ascii="Tahoma" w:hAnsi="Tahoma" w:cs="Tahoma"/>
        </w:rPr>
        <w:t>’</w:t>
      </w:r>
      <w:r>
        <w:t xml:space="preserve">s take home exam is plagiarized then that person will receive a zero </w:t>
      </w:r>
      <w:proofErr w:type="gramStart"/>
      <w:r>
        <w:t>( 0</w:t>
      </w:r>
      <w:proofErr w:type="gramEnd"/>
      <w:r>
        <w:t xml:space="preserve"> ) for the entire exam.</w:t>
      </w:r>
    </w:p>
    <w:p w:rsidR="000E0ACB" w:rsidRDefault="000E0ACB" w:rsidP="000E0ACB"/>
    <w:p w:rsidR="000E0ACB" w:rsidRDefault="000E0ACB" w:rsidP="000E0ACB">
      <w:r>
        <w:tab/>
        <w:t xml:space="preserve">Group projects are learning exercises like individual projects: every individual in the group is expected to understand all the material as if each person had done the </w:t>
      </w:r>
      <w:r>
        <w:lastRenderedPageBreak/>
        <w:t xml:space="preserve">entire assignment individually.  Therefore, it is fair game to ask any person in a group to explain any aspect of the assignment that the group has done. </w:t>
      </w:r>
    </w:p>
    <w:p w:rsidR="000E0ACB" w:rsidRDefault="000E0ACB" w:rsidP="000E0ACB"/>
    <w:p w:rsidR="000E0ACB" w:rsidRDefault="000E0ACB" w:rsidP="000E0ACB">
      <w:pPr>
        <w:pStyle w:val="Heading3"/>
      </w:pPr>
      <w:r>
        <w:t>Late Policy:</w:t>
      </w:r>
    </w:p>
    <w:p w:rsidR="000E0ACB" w:rsidRDefault="000E0ACB" w:rsidP="000E0ACB">
      <w:r>
        <w:tab/>
        <w:t xml:space="preserve">Any work that is not submitted to the instructor for grading will be assigned a grade of "0". </w:t>
      </w:r>
    </w:p>
    <w:p w:rsidR="000E0ACB" w:rsidRDefault="000E0ACB" w:rsidP="000E0ACB">
      <w:r>
        <w:tab/>
        <w:t>The general policy for work that is submitted electronically is that work is not late until the instructor goes to grade the work and finds it to be missing.  In practical terms this means that if the instructor hasn</w:t>
      </w:r>
      <w:r>
        <w:rPr>
          <w:rFonts w:ascii="Tahoma" w:hAnsi="Tahoma" w:cs="Tahoma"/>
        </w:rPr>
        <w:t>’</w:t>
      </w:r>
      <w:r>
        <w:t xml:space="preserve">t graded </w:t>
      </w:r>
      <w:proofErr w:type="gramStart"/>
      <w:r>
        <w:t>something</w:t>
      </w:r>
      <w:proofErr w:type="gramEnd"/>
      <w:r>
        <w:t xml:space="preserve"> yet you can (typically) still upload the work and have it be graded as if the work had been handed in on-time (i.e., penalty-free).  The instructor will wait until the work is due to grade it (of course</w:t>
      </w:r>
      <w:proofErr w:type="gramStart"/>
      <w:r>
        <w:t>), but</w:t>
      </w:r>
      <w:proofErr w:type="gramEnd"/>
      <w:r>
        <w:t xml:space="preserve"> makes no guarantees about waiting any longer than that.</w:t>
      </w:r>
    </w:p>
    <w:p w:rsidR="000E0ACB" w:rsidRDefault="000E0ACB" w:rsidP="000E0ACB">
      <w:r>
        <w:t xml:space="preserve"> </w:t>
      </w:r>
    </w:p>
    <w:p w:rsidR="000E0ACB" w:rsidRDefault="000E0ACB" w:rsidP="005D7890">
      <w:pPr>
        <w:ind w:firstLine="720"/>
      </w:pPr>
      <w:r>
        <w:t>In other words: for work that the instructor has not yet graded you can take your chances that the instructor will be late enough for you to get the work done and submitted but if the instructor grades it before you can finish (or submit) the work then you will get the zero for not having it in on time.</w:t>
      </w:r>
    </w:p>
    <w:p w:rsidR="00B43612" w:rsidRDefault="00B43612" w:rsidP="00B43612"/>
    <w:p w:rsidR="00B43612" w:rsidRDefault="00B43612" w:rsidP="00B43612">
      <w:pPr>
        <w:pStyle w:val="Heading3"/>
      </w:pPr>
      <w:r>
        <w:t>A Warning about unreliable technology</w:t>
      </w:r>
    </w:p>
    <w:p w:rsidR="00B43612" w:rsidRDefault="00B43612" w:rsidP="00B43612">
      <w:r>
        <w:tab/>
        <w:t>Today</w:t>
      </w:r>
      <w:r>
        <w:rPr>
          <w:rFonts w:ascii="Tahoma" w:hAnsi="Tahoma" w:cs="Tahoma"/>
        </w:rPr>
        <w:t>’</w:t>
      </w:r>
      <w:r>
        <w:t>s technology is inherently unstable: AOL might give you a busy signal, your ISP might be down, the public library might not be open, you might be unable to get Microsoft Word to do exactly what you want. While you might have this happen to you, it</w:t>
      </w:r>
      <w:r>
        <w:rPr>
          <w:rFonts w:ascii="Tahoma" w:hAnsi="Tahoma" w:cs="Tahoma"/>
        </w:rPr>
        <w:t>’</w:t>
      </w:r>
      <w:r>
        <w:t>s not an excuse for handing in an assignment late. Knowing this, you should include time in your schedule to compensate for possible technological snafus. This will allow you to hand in work on time, even in the fact of unexpected techno-faults.  For assignments that have a hard deadline, no leeway will be given to students who fail to hand in an assignment because of technological problems.</w:t>
      </w:r>
    </w:p>
    <w:p w:rsidR="0069794F" w:rsidRDefault="0069794F" w:rsidP="0069794F"/>
    <w:p w:rsidR="00F77E9C" w:rsidRDefault="00F77E9C" w:rsidP="00F77E9C"/>
    <w:tbl>
      <w:tblPr>
        <w:tblStyle w:val="SyllabusLightTan"/>
        <w:tblW w:w="6920" w:type="dxa"/>
        <w:jc w:val="center"/>
        <w:tblLayout w:type="fixed"/>
        <w:tblLook w:val="01E0" w:firstRow="1" w:lastRow="1" w:firstColumn="1" w:lastColumn="1" w:noHBand="0" w:noVBand="0"/>
        <w:tblCaption w:val="Course Grading Scale"/>
        <w:tblDescription w:val="This table tells you what percent of the total, possible points you need to  get in order earn the specified GPA for the quarter."/>
      </w:tblPr>
      <w:tblGrid>
        <w:gridCol w:w="3460"/>
        <w:gridCol w:w="3460"/>
      </w:tblGrid>
      <w:tr w:rsidR="00F77E9C" w:rsidRPr="00530393" w:rsidTr="003B138D">
        <w:trPr>
          <w:cnfStyle w:val="100000000000" w:firstRow="1" w:lastRow="0" w:firstColumn="0" w:lastColumn="0" w:oddVBand="0" w:evenVBand="0" w:oddHBand="0" w:evenHBand="0" w:firstRowFirstColumn="0" w:firstRowLastColumn="0" w:lastRowFirstColumn="0" w:lastRowLastColumn="0"/>
          <w:trHeight w:val="50"/>
          <w:tblHeader/>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t xml:space="preserve">Minimum </w:t>
            </w:r>
            <w:r w:rsidRPr="00530393">
              <w:t>Percent Needed</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t>GPA</w:t>
            </w:r>
          </w:p>
        </w:tc>
      </w:tr>
      <w:tr w:rsidR="00F77E9C" w:rsidRPr="00530393" w:rsidTr="003B138D">
        <w:trPr>
          <w:cnfStyle w:val="000000100000" w:firstRow="0" w:lastRow="0" w:firstColumn="0" w:lastColumn="0" w:oddVBand="0" w:evenVBand="0" w:oddHBand="1" w:evenHBand="0" w:firstRowFirstColumn="0" w:firstRowLastColumn="0" w:lastRowFirstColumn="0" w:lastRowLastColumn="0"/>
          <w:trHeight w:val="47"/>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95</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4.0</w:t>
            </w:r>
          </w:p>
        </w:tc>
      </w:tr>
      <w:tr w:rsidR="00F77E9C" w:rsidRPr="00530393" w:rsidTr="003B138D">
        <w:trPr>
          <w:cnfStyle w:val="000000010000" w:firstRow="0" w:lastRow="0" w:firstColumn="0" w:lastColumn="0" w:oddVBand="0" w:evenVBand="0" w:oddHBand="0" w:evenHBand="1" w:firstRowFirstColumn="0" w:firstRowLastColumn="0" w:lastRowFirstColumn="0" w:lastRowLastColumn="0"/>
          <w:trHeight w:val="47"/>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94</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3.9</w:t>
            </w:r>
          </w:p>
        </w:tc>
      </w:tr>
      <w:tr w:rsidR="00F77E9C" w:rsidRPr="00530393" w:rsidTr="003B138D">
        <w:trPr>
          <w:cnfStyle w:val="000000100000" w:firstRow="0" w:lastRow="0" w:firstColumn="0" w:lastColumn="0" w:oddVBand="0" w:evenVBand="0" w:oddHBand="1" w:evenHBand="0" w:firstRowFirstColumn="0" w:firstRowLastColumn="0" w:lastRowFirstColumn="0" w:lastRowLastColumn="0"/>
          <w:trHeight w:val="47"/>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93</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3.8</w:t>
            </w:r>
          </w:p>
        </w:tc>
      </w:tr>
      <w:tr w:rsidR="00F77E9C" w:rsidRPr="00530393" w:rsidTr="003B138D">
        <w:trPr>
          <w:cnfStyle w:val="000000010000" w:firstRow="0" w:lastRow="0" w:firstColumn="0" w:lastColumn="0" w:oddVBand="0" w:evenVBand="0" w:oddHBand="0" w:evenHBand="1" w:firstRowFirstColumn="0" w:firstRowLastColumn="0" w:lastRowFirstColumn="0" w:lastRowLastColumn="0"/>
          <w:trHeight w:val="47"/>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92</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3.7</w:t>
            </w:r>
          </w:p>
        </w:tc>
      </w:tr>
      <w:tr w:rsidR="00F77E9C" w:rsidRPr="00530393" w:rsidTr="003B138D">
        <w:trPr>
          <w:cnfStyle w:val="000000100000" w:firstRow="0" w:lastRow="0" w:firstColumn="0" w:lastColumn="0" w:oddVBand="0" w:evenVBand="0" w:oddHBand="1" w:evenHBand="0" w:firstRowFirstColumn="0" w:firstRowLastColumn="0" w:lastRowFirstColumn="0" w:lastRowLastColumn="0"/>
          <w:trHeight w:val="47"/>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91</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3.6</w:t>
            </w:r>
          </w:p>
        </w:tc>
      </w:tr>
      <w:tr w:rsidR="00F77E9C" w:rsidRPr="00530393" w:rsidTr="003B13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90</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3.5</w:t>
            </w:r>
          </w:p>
        </w:tc>
      </w:tr>
      <w:tr w:rsidR="00F77E9C" w:rsidRPr="00530393" w:rsidTr="003B1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89</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3.4</w:t>
            </w:r>
          </w:p>
        </w:tc>
      </w:tr>
      <w:tr w:rsidR="00F77E9C" w:rsidRPr="00530393" w:rsidTr="003B13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88</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3.3</w:t>
            </w:r>
          </w:p>
        </w:tc>
      </w:tr>
      <w:tr w:rsidR="00F77E9C" w:rsidRPr="00530393" w:rsidTr="003B1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87</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3.2</w:t>
            </w:r>
          </w:p>
        </w:tc>
      </w:tr>
      <w:tr w:rsidR="00F77E9C" w:rsidRPr="00530393" w:rsidTr="003B13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86</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3.1</w:t>
            </w:r>
          </w:p>
        </w:tc>
      </w:tr>
      <w:tr w:rsidR="00F77E9C" w:rsidRPr="00530393" w:rsidTr="003B1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85</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3.0</w:t>
            </w:r>
          </w:p>
        </w:tc>
      </w:tr>
      <w:tr w:rsidR="00F77E9C" w:rsidRPr="00530393" w:rsidTr="003B13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84</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2.9</w:t>
            </w:r>
          </w:p>
        </w:tc>
      </w:tr>
      <w:tr w:rsidR="00F77E9C" w:rsidRPr="00530393" w:rsidTr="003B1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83</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2.8</w:t>
            </w:r>
          </w:p>
        </w:tc>
      </w:tr>
      <w:tr w:rsidR="00F77E9C" w:rsidRPr="00530393" w:rsidTr="003B13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82</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2.7</w:t>
            </w:r>
          </w:p>
        </w:tc>
      </w:tr>
      <w:tr w:rsidR="00F77E9C" w:rsidRPr="00530393" w:rsidTr="003B1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81</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2.6</w:t>
            </w:r>
          </w:p>
        </w:tc>
      </w:tr>
      <w:tr w:rsidR="00F77E9C" w:rsidRPr="00530393" w:rsidTr="003B13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lastRenderedPageBreak/>
              <w:t>80</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2.5</w:t>
            </w:r>
          </w:p>
        </w:tc>
      </w:tr>
      <w:tr w:rsidR="00F77E9C" w:rsidRPr="00530393" w:rsidTr="003B1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79</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2.4</w:t>
            </w:r>
          </w:p>
        </w:tc>
      </w:tr>
      <w:tr w:rsidR="00F77E9C" w:rsidRPr="00530393" w:rsidTr="003B13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78</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2.3</w:t>
            </w:r>
          </w:p>
        </w:tc>
      </w:tr>
      <w:tr w:rsidR="00F77E9C" w:rsidRPr="00530393" w:rsidTr="003B1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77</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2.2</w:t>
            </w:r>
          </w:p>
        </w:tc>
      </w:tr>
      <w:tr w:rsidR="00F77E9C" w:rsidRPr="00530393" w:rsidTr="003B13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76</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2.1</w:t>
            </w:r>
          </w:p>
        </w:tc>
      </w:tr>
      <w:tr w:rsidR="00F77E9C" w:rsidRPr="00530393" w:rsidTr="003B1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75</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2.0</w:t>
            </w:r>
          </w:p>
        </w:tc>
      </w:tr>
      <w:tr w:rsidR="00F77E9C" w:rsidRPr="00530393" w:rsidTr="003B13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74</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1.9</w:t>
            </w:r>
          </w:p>
        </w:tc>
      </w:tr>
      <w:tr w:rsidR="00F77E9C" w:rsidRPr="00530393" w:rsidTr="003B1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73</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1.8</w:t>
            </w:r>
          </w:p>
        </w:tc>
      </w:tr>
      <w:tr w:rsidR="00F77E9C" w:rsidRPr="00530393" w:rsidTr="003B13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72</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1.7</w:t>
            </w:r>
          </w:p>
        </w:tc>
      </w:tr>
      <w:tr w:rsidR="00F77E9C" w:rsidRPr="00530393" w:rsidTr="003B1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70</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1.5</w:t>
            </w:r>
          </w:p>
        </w:tc>
      </w:tr>
      <w:tr w:rsidR="00F77E9C" w:rsidRPr="00530393" w:rsidTr="003B13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69</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1.4</w:t>
            </w:r>
          </w:p>
        </w:tc>
      </w:tr>
      <w:tr w:rsidR="00F77E9C" w:rsidRPr="00530393" w:rsidTr="003B1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68</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1.3</w:t>
            </w:r>
          </w:p>
        </w:tc>
      </w:tr>
      <w:tr w:rsidR="00F77E9C" w:rsidRPr="00530393" w:rsidTr="003B13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67</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1.2</w:t>
            </w:r>
          </w:p>
        </w:tc>
      </w:tr>
      <w:tr w:rsidR="00F77E9C" w:rsidRPr="00530393" w:rsidTr="003B1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66</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1.1</w:t>
            </w:r>
          </w:p>
        </w:tc>
      </w:tr>
      <w:tr w:rsidR="00F77E9C" w:rsidRPr="00530393" w:rsidTr="003B13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65</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1.0</w:t>
            </w:r>
          </w:p>
        </w:tc>
      </w:tr>
      <w:tr w:rsidR="00F77E9C" w:rsidRPr="00530393" w:rsidTr="003B138D">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&lt;65</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0.0</w:t>
            </w:r>
          </w:p>
        </w:tc>
      </w:tr>
    </w:tbl>
    <w:p w:rsidR="00F77E9C" w:rsidRDefault="00F77E9C" w:rsidP="00F77E9C"/>
    <w:p w:rsidR="00F77E9C" w:rsidRDefault="00F77E9C" w:rsidP="00F77E9C">
      <w:r>
        <w:t>I would like you to electronically submit all assignments.  You should type all assignments &amp; homework answers into the computer (including essay type questions), make sure it runs correctly, and submit the files for any given assignment.   More details will be given in individual assignments.</w:t>
      </w:r>
    </w:p>
    <w:p w:rsidR="00F77E9C" w:rsidRDefault="00F77E9C" w:rsidP="00F77E9C"/>
    <w:p w:rsidR="00F77E9C" w:rsidRDefault="00F77E9C" w:rsidP="00F77E9C">
      <w:pPr>
        <w:pStyle w:val="Heading3"/>
      </w:pPr>
      <w:r>
        <w:t>Attendance</w:t>
      </w:r>
    </w:p>
    <w:p w:rsidR="00F77E9C" w:rsidRDefault="00F77E9C" w:rsidP="00F77E9C">
      <w:r>
        <w:t>You are responsible for what goes on in class whether present or not. You are responsible for making up any work, assignments, quizzes, etc., for missed classes.</w:t>
      </w:r>
    </w:p>
    <w:p w:rsidR="00F77E9C" w:rsidRDefault="00F77E9C" w:rsidP="00F77E9C"/>
    <w:p w:rsidR="00F77E9C" w:rsidRDefault="00F77E9C" w:rsidP="00F77E9C">
      <w:r>
        <w:t xml:space="preserve">Attendance is very important, since the course is structured to require active involvement and participation on the part of the student. Missing a class means missing material that is difficult to make up. Daily attendance records will be kept. </w:t>
      </w:r>
    </w:p>
    <w:p w:rsidR="00F77E9C" w:rsidRDefault="00F77E9C" w:rsidP="00F77E9C"/>
    <w:p w:rsidR="00F77E9C" w:rsidRDefault="00F77E9C" w:rsidP="00F77E9C">
      <w:r>
        <w:t xml:space="preserve">If you must miss a class, you will have to arrange to get the class notes and any other information from another person. I suggest that once you get to know some people in the class, you exchange phone numbers with one or two, so if you do miss a class you can obtain assignments, quiz information, etc., for the following class. </w:t>
      </w:r>
    </w:p>
    <w:p w:rsidR="00F77E9C" w:rsidRDefault="00F77E9C" w:rsidP="00F77E9C"/>
    <w:p w:rsidR="00F77E9C" w:rsidRDefault="00F77E9C" w:rsidP="00F77E9C">
      <w:pPr>
        <w:pStyle w:val="Heading3"/>
      </w:pPr>
      <w:r>
        <w:t>Other Notes</w:t>
      </w:r>
    </w:p>
    <w:p w:rsidR="00F77E9C" w:rsidRDefault="00F77E9C" w:rsidP="00F77E9C">
      <w:r>
        <w:t xml:space="preserve">I reserve the right to modify </w:t>
      </w:r>
      <w:proofErr w:type="gramStart"/>
      <w:r>
        <w:t>any and all</w:t>
      </w:r>
      <w:proofErr w:type="gramEnd"/>
      <w:r>
        <w:t xml:space="preserve"> aspects of the course, at any time, including this syllabus.</w:t>
      </w:r>
    </w:p>
    <w:p w:rsidR="00F77E9C" w:rsidRDefault="00F77E9C" w:rsidP="00F77E9C"/>
    <w:p w:rsidR="00F77E9C" w:rsidRDefault="00F77E9C" w:rsidP="00F77E9C">
      <w:r>
        <w:t>In general, the final exam in this class will NOT be returned to students.  You may request to view your completed, graded exam for a reasonable, short amount of time in the instructor</w:t>
      </w:r>
      <w:r>
        <w:rPr>
          <w:rFonts w:ascii="Tahoma" w:hAnsi="Tahoma" w:cs="Tahoma"/>
        </w:rPr>
        <w:t>’</w:t>
      </w:r>
      <w:r>
        <w:t>s presence, but you will not be given the final, nor may you make copies of the final exam.</w:t>
      </w:r>
    </w:p>
    <w:p w:rsidR="00F77E9C" w:rsidRDefault="00F77E9C" w:rsidP="00F77E9C"/>
    <w:p w:rsidR="005414C6" w:rsidRDefault="005414C6" w:rsidP="005414C6">
      <w:pPr>
        <w:pStyle w:val="Heading2"/>
      </w:pPr>
      <w:r w:rsidRPr="001F0F1A">
        <w:lastRenderedPageBreak/>
        <w:t>Cascadia College Syllabus Learning Agreement</w:t>
      </w:r>
    </w:p>
    <w:p w:rsidR="005414C6" w:rsidRDefault="005414C6" w:rsidP="005414C6">
      <w:r>
        <w:t xml:space="preserve">This was last updated </w:t>
      </w:r>
      <w:r w:rsidRPr="00731E83">
        <w:t>for 201</w:t>
      </w:r>
      <w:r>
        <w:t>8</w:t>
      </w:r>
      <w:r w:rsidRPr="00731E83">
        <w:t xml:space="preserve"> </w:t>
      </w:r>
      <w:r>
        <w:t xml:space="preserve">Spring </w:t>
      </w:r>
      <w:r w:rsidRPr="00731E83">
        <w:t xml:space="preserve">on </w:t>
      </w:r>
      <w:r>
        <w:t>March 29</w:t>
      </w:r>
      <w:r w:rsidRPr="003D02C5">
        <w:rPr>
          <w:vertAlign w:val="superscript"/>
        </w:rPr>
        <w:t>th</w:t>
      </w:r>
      <w:r>
        <w:t>, 2018</w:t>
      </w:r>
    </w:p>
    <w:p w:rsidR="005414C6" w:rsidRPr="00731E83" w:rsidRDefault="005414C6" w:rsidP="005414C6"/>
    <w:p w:rsidR="005414C6" w:rsidRPr="009F0EB4" w:rsidRDefault="005414C6" w:rsidP="005414C6">
      <w:pPr>
        <w:pStyle w:val="Heading3"/>
        <w:rPr>
          <w:i/>
          <w:lang w:eastAsia="ar-SA"/>
        </w:rPr>
      </w:pPr>
      <w:r w:rsidRPr="000D30AB">
        <w:rPr>
          <w:lang w:eastAsia="ar-SA"/>
        </w:rPr>
        <w:t>Pluralism and Diversity</w:t>
      </w:r>
    </w:p>
    <w:p w:rsidR="005414C6" w:rsidRDefault="005414C6" w:rsidP="005414C6">
      <w:pPr>
        <w:rPr>
          <w:lang w:eastAsia="ar-SA"/>
        </w:rPr>
      </w:pPr>
      <w:r w:rsidRPr="009F0EB4">
        <w:rPr>
          <w:lang w:eastAsia="ar-SA"/>
        </w:rPr>
        <w:t>Cascadia believes in pluralism, an intentional culture where everyone's history contributes to the collective success of our community.</w:t>
      </w:r>
      <w:r w:rsidRPr="009F0EB4">
        <w:rPr>
          <w:i/>
          <w:lang w:eastAsia="ar-SA"/>
        </w:rPr>
        <w:t xml:space="preserve"> </w:t>
      </w:r>
      <w:r w:rsidRPr="009F0EB4">
        <w:rPr>
          <w:lang w:eastAsia="ar-SA"/>
        </w:rPr>
        <w:t xml:space="preserve">Cascadia is committed to creating a supportive environment for a diverse student, faculty, and staff population. Individual differences are celebrated in a pluralistic community of learners. Cascadia does not discriminate </w:t>
      </w:r>
      <w:proofErr w:type="gramStart"/>
      <w:r w:rsidRPr="009F0EB4">
        <w:rPr>
          <w:lang w:eastAsia="ar-SA"/>
        </w:rPr>
        <w:t>on the basis of</w:t>
      </w:r>
      <w:proofErr w:type="gramEnd"/>
      <w:r w:rsidRPr="009F0EB4">
        <w:rPr>
          <w:lang w:eastAsia="ar-SA"/>
        </w:rPr>
        <w:t xml:space="preserve"> race, color, religion, gender and/or sex, sexual orientation, national origin, citizenship status, age, marital or veteran status, or the presence of any sensory, mental or physical disability, or genetic information, and is prohibited from discrimination in such a manner by college policy and state and federal law. The following office has been designated to handle inquiries regarding non-discrimination policies and can direct inquiries to the appropriate office for ADA-related requests: Director of Human Resources, Office CC2-280, 425-352-8880.</w:t>
      </w:r>
    </w:p>
    <w:p w:rsidR="005414C6" w:rsidRPr="009F0EB4" w:rsidRDefault="005414C6" w:rsidP="005414C6">
      <w:pPr>
        <w:rPr>
          <w:lang w:eastAsia="ar-SA"/>
        </w:rPr>
      </w:pPr>
    </w:p>
    <w:p w:rsidR="005414C6" w:rsidRDefault="005414C6" w:rsidP="005414C6">
      <w:pPr>
        <w:pStyle w:val="Heading3"/>
        <w:rPr>
          <w:lang w:eastAsia="ar-SA"/>
        </w:rPr>
      </w:pPr>
      <w:r w:rsidRPr="000D30AB">
        <w:rPr>
          <w:lang w:eastAsia="ar-SA"/>
        </w:rPr>
        <w:t>Title IX</w:t>
      </w:r>
    </w:p>
    <w:p w:rsidR="005414C6" w:rsidRPr="000D30AB" w:rsidRDefault="005414C6" w:rsidP="005414C6">
      <w:pPr>
        <w:rPr>
          <w:lang w:eastAsia="ar-SA"/>
        </w:rPr>
      </w:pPr>
      <w:r w:rsidRPr="000D30AB">
        <w:rPr>
          <w:lang w:eastAsia="ar-SA"/>
        </w:rPr>
        <w:t xml:space="preserve">Title IX of the Education Amendments of 1972 prohibits discrimination </w:t>
      </w:r>
      <w:proofErr w:type="gramStart"/>
      <w:r w:rsidRPr="000D30AB">
        <w:rPr>
          <w:lang w:eastAsia="ar-SA"/>
        </w:rPr>
        <w:t>on the basis of</w:t>
      </w:r>
      <w:proofErr w:type="gramEnd"/>
      <w:r w:rsidRPr="000D30AB">
        <w:rPr>
          <w:lang w:eastAsia="ar-SA"/>
        </w:rPr>
        <w:t xml:space="preserve"> sex in education programs or activities that receive Federal financial assistance. In compliance with Title IX, Cascadia is committed to providing an educational environment free from sexual harassment, including acts of sexual violence or sexual assault. The College is equally committed to ensuring that those who raise complaints or participate in the investigation and resolution of complaints are free from retaliation. To raise a complaint or voice a concern with Cascadia's compliance with Title IX, contact </w:t>
      </w:r>
      <w:r w:rsidRPr="00183C38">
        <w:rPr>
          <w:highlight w:val="yellow"/>
          <w:lang w:eastAsia="ar-SA"/>
        </w:rPr>
        <w:t>Martin Logan, Executive Director of Human Resources</w:t>
      </w:r>
      <w:r w:rsidRPr="00E878E1">
        <w:rPr>
          <w:lang w:eastAsia="ar-SA"/>
        </w:rPr>
        <w:t xml:space="preserve">, at </w:t>
      </w:r>
      <w:hyperlink r:id="rId9" w:history="1">
        <w:r w:rsidRPr="00436287">
          <w:rPr>
            <w:rStyle w:val="Hyperlink"/>
            <w:rFonts w:ascii="Cambria" w:hAnsi="Cambria"/>
            <w:sz w:val="22"/>
            <w:szCs w:val="22"/>
            <w:lang w:eastAsia="ar-SA"/>
          </w:rPr>
          <w:t>mlogan@cascadia.edu</w:t>
        </w:r>
      </w:hyperlink>
      <w:r w:rsidRPr="00E878E1">
        <w:rPr>
          <w:lang w:eastAsia="ar-SA"/>
        </w:rPr>
        <w:t xml:space="preserve"> or 425-352-8262</w:t>
      </w:r>
      <w:r w:rsidRPr="000D30AB">
        <w:rPr>
          <w:lang w:eastAsia="ar-SA"/>
        </w:rPr>
        <w:t>.</w:t>
      </w:r>
    </w:p>
    <w:p w:rsidR="005414C6" w:rsidRPr="001C589D" w:rsidRDefault="005414C6" w:rsidP="005414C6">
      <w:pPr>
        <w:pStyle w:val="Heading3"/>
        <w:rPr>
          <w:i/>
          <w:lang w:eastAsia="ar-SA"/>
        </w:rPr>
      </w:pPr>
      <w:r w:rsidRPr="000D30AB">
        <w:rPr>
          <w:lang w:eastAsia="ar-SA"/>
        </w:rPr>
        <w:t>Academic Honesty</w:t>
      </w:r>
    </w:p>
    <w:p w:rsidR="005414C6" w:rsidRPr="001C589D" w:rsidRDefault="005414C6" w:rsidP="005414C6">
      <w:pPr>
        <w:rPr>
          <w:i/>
          <w:lang w:eastAsia="ar-SA"/>
        </w:rPr>
      </w:pPr>
      <w:r w:rsidRPr="000D30AB">
        <w:rPr>
          <w:lang w:eastAsia="ar-SA"/>
        </w:rPr>
        <w:t xml:space="preserve">The College regards acts of academic dishonesty, including such activities as plagiarism, cheating and/or/violations of integrity in information technology, as very serious offenses.  </w:t>
      </w:r>
      <w:proofErr w:type="gramStart"/>
      <w:r w:rsidRPr="000D30AB">
        <w:rPr>
          <w:lang w:eastAsia="ar-SA"/>
        </w:rPr>
        <w:t>In the event that</w:t>
      </w:r>
      <w:proofErr w:type="gramEnd"/>
      <w:r w:rsidRPr="000D30AB">
        <w:rPr>
          <w:lang w:eastAsia="ar-SA"/>
        </w:rPr>
        <w:t xml:space="preserve"> cheating, plagiarism or other forms of academic dishonesty are discovered, each incident will be handled as deemed appropriate.  Care will be taken that students’ rights are not violated and that disciplinary procedures are instituted only in cases where documentation or other evidence of the offense(s) exists.  A description of all such incidents shall be forwarded to the Student Conduct Officer, where a file of such occurrences is maintained.  The Student Conduct Officer may institute action against a student according to the college’s disciplinary policies and procedures</w:t>
      </w:r>
      <w:r>
        <w:rPr>
          <w:lang w:eastAsia="ar-SA"/>
        </w:rPr>
        <w:t xml:space="preserve">. </w:t>
      </w:r>
      <w:hyperlink r:id="rId10" w:history="1">
        <w:r w:rsidRPr="00417F6D">
          <w:rPr>
            <w:rStyle w:val="Hyperlink"/>
            <w:rFonts w:ascii="Cambria" w:hAnsi="Cambria"/>
            <w:sz w:val="22"/>
            <w:szCs w:val="22"/>
            <w:lang w:eastAsia="ar-SA"/>
          </w:rPr>
          <w:t xml:space="preserve">Click here to see the policies and procedures in the </w:t>
        </w:r>
        <w:r w:rsidRPr="00417F6D">
          <w:rPr>
            <w:rStyle w:val="Hyperlink"/>
            <w:rFonts w:ascii="Cambria" w:hAnsi="Cambria"/>
            <w:i/>
            <w:sz w:val="22"/>
            <w:szCs w:val="22"/>
            <w:lang w:eastAsia="ar-SA"/>
          </w:rPr>
          <w:t>Student Handbook</w:t>
        </w:r>
      </w:hyperlink>
      <w:r>
        <w:rPr>
          <w:i/>
          <w:lang w:eastAsia="ar-SA"/>
        </w:rPr>
        <w:t>.</w:t>
      </w:r>
      <w:r w:rsidRPr="000D30AB">
        <w:rPr>
          <w:lang w:eastAsia="ar-SA"/>
        </w:rPr>
        <w:t xml:space="preserve"> </w:t>
      </w:r>
    </w:p>
    <w:p w:rsidR="005414C6" w:rsidRPr="000D30AB" w:rsidRDefault="005414C6" w:rsidP="005414C6">
      <w:pPr>
        <w:rPr>
          <w:i/>
          <w:lang w:eastAsia="ar-SA"/>
        </w:rPr>
      </w:pPr>
    </w:p>
    <w:p w:rsidR="005414C6" w:rsidRPr="00731E83" w:rsidRDefault="005414C6" w:rsidP="005414C6">
      <w:pPr>
        <w:rPr>
          <w:lang w:eastAsia="ar-SA"/>
        </w:rPr>
      </w:pPr>
      <w:r w:rsidRPr="00731E83">
        <w:rPr>
          <w:bdr w:val="single" w:sz="4" w:space="0" w:color="auto"/>
          <w:lang w:eastAsia="ar-SA"/>
        </w:rPr>
        <w:t xml:space="preserve">For more information please see </w:t>
      </w:r>
      <w:hyperlink w:anchor="_Academic_Dishonesty_/" w:history="1">
        <w:r w:rsidRPr="00731E83">
          <w:rPr>
            <w:rStyle w:val="Hyperlink"/>
            <w:rFonts w:cs="Calibri"/>
            <w:bdr w:val="single" w:sz="4" w:space="0" w:color="auto"/>
            <w:lang w:eastAsia="ar-SA"/>
          </w:rPr>
          <w:t>the course-specific plagiarism information</w:t>
        </w:r>
      </w:hyperlink>
    </w:p>
    <w:p w:rsidR="005414C6" w:rsidRDefault="005414C6" w:rsidP="005414C6">
      <w:pPr>
        <w:pStyle w:val="Heading3"/>
        <w:rPr>
          <w:lang w:eastAsia="ar-SA"/>
        </w:rPr>
      </w:pPr>
      <w:r w:rsidRPr="000D30AB">
        <w:rPr>
          <w:lang w:eastAsia="ar-SA"/>
        </w:rPr>
        <w:t>Student Rights and Responsibilities</w:t>
      </w:r>
    </w:p>
    <w:p w:rsidR="005414C6" w:rsidRDefault="005414C6" w:rsidP="005414C6">
      <w:pPr>
        <w:rPr>
          <w:lang w:eastAsia="ar-SA"/>
        </w:rPr>
      </w:pPr>
      <w:r w:rsidRPr="000D30AB">
        <w:rPr>
          <w:lang w:eastAsia="ar-SA"/>
        </w:rPr>
        <w:t xml:space="preserve">Cascadia is a student-centered college, operated to provide knowledge and skills for the achievement of learners’ academic, professional and personal goals. Inherent in the college’s mission are certain rights and freedoms needed for learning and personal development. Admission to Cascadia provides these rights to students, </w:t>
      </w:r>
      <w:proofErr w:type="gramStart"/>
      <w:r w:rsidRPr="000D30AB">
        <w:rPr>
          <w:lang w:eastAsia="ar-SA"/>
        </w:rPr>
        <w:t>and also</w:t>
      </w:r>
      <w:proofErr w:type="gramEnd"/>
      <w:r w:rsidRPr="000D30AB">
        <w:rPr>
          <w:lang w:eastAsia="ar-SA"/>
        </w:rPr>
        <w:t xml:space="preserve"> assumes that students accept the responsibility to conduct themselves in ways that do </w:t>
      </w:r>
      <w:r w:rsidRPr="000D30AB">
        <w:rPr>
          <w:lang w:eastAsia="ar-SA"/>
        </w:rPr>
        <w:lastRenderedPageBreak/>
        <w:t xml:space="preserve">not interfere with the purposes of the college in providing education for all of its learners. For the complete policy, see </w:t>
      </w:r>
      <w:hyperlink r:id="rId11" w:history="1">
        <w:r w:rsidRPr="00417F6D">
          <w:rPr>
            <w:rStyle w:val="Hyperlink"/>
            <w:rFonts w:ascii="Cambria" w:hAnsi="Cambria"/>
            <w:sz w:val="22"/>
            <w:szCs w:val="22"/>
            <w:lang w:eastAsia="ar-SA"/>
          </w:rPr>
          <w:t>the Student Code of Conduct in the Student Handbook</w:t>
        </w:r>
      </w:hyperlink>
      <w:r>
        <w:rPr>
          <w:lang w:eastAsia="ar-SA"/>
        </w:rPr>
        <w:t>.</w:t>
      </w:r>
    </w:p>
    <w:p w:rsidR="005414C6" w:rsidRPr="00731E83" w:rsidRDefault="005414C6" w:rsidP="005414C6">
      <w:pPr>
        <w:pStyle w:val="Heading3"/>
      </w:pPr>
      <w:r w:rsidRPr="00731E83">
        <w:t>Course Websites</w:t>
      </w:r>
    </w:p>
    <w:p w:rsidR="005414C6" w:rsidRPr="00731E83" w:rsidRDefault="005414C6" w:rsidP="005414C6">
      <w:r w:rsidRPr="00731E83">
        <w:t xml:space="preserve">Nearly every course at Cascadia has one or more dedicated websites. The most common course website is the college Learning Management System, </w:t>
      </w:r>
      <w:hyperlink r:id="rId12" w:history="1">
        <w:r w:rsidRPr="00731E83">
          <w:rPr>
            <w:rStyle w:val="Hyperlink"/>
            <w:rFonts w:ascii="Cambria" w:hAnsi="Cambria"/>
            <w:sz w:val="22"/>
            <w:szCs w:val="22"/>
          </w:rPr>
          <w:t>CANVAS</w:t>
        </w:r>
      </w:hyperlink>
      <w:r w:rsidRPr="00731E83">
        <w:t xml:space="preserve">; nearly all mathematics courses use </w:t>
      </w:r>
      <w:hyperlink r:id="rId13" w:history="1">
        <w:r w:rsidRPr="00731E83">
          <w:rPr>
            <w:rStyle w:val="Hyperlink"/>
            <w:rFonts w:ascii="Cambria" w:hAnsi="Cambria"/>
            <w:sz w:val="22"/>
            <w:szCs w:val="22"/>
          </w:rPr>
          <w:t>WAMAP</w:t>
        </w:r>
      </w:hyperlink>
      <w:r w:rsidRPr="00731E83">
        <w:t>. Access to course websites is through Internet browsers, and students will use personal user IDs and passwords to log in.</w:t>
      </w:r>
    </w:p>
    <w:p w:rsidR="005414C6" w:rsidRPr="00731E83" w:rsidRDefault="005414C6" w:rsidP="005414C6">
      <w:pPr>
        <w:pStyle w:val="ListParagraph"/>
        <w:numPr>
          <w:ilvl w:val="0"/>
          <w:numId w:val="1"/>
        </w:numPr>
        <w:suppressAutoHyphens w:val="0"/>
        <w:rPr>
          <w:rFonts w:ascii="Cambria" w:hAnsi="Cambria"/>
        </w:rPr>
      </w:pPr>
      <w:r w:rsidRPr="00731E83">
        <w:rPr>
          <w:rFonts w:ascii="Cambria" w:hAnsi="Cambria"/>
        </w:rPr>
        <w:t xml:space="preserve">Students may not share their user IDs and passwords with anyone else or allow anyone else to participate in course sites on their behalf. </w:t>
      </w:r>
    </w:p>
    <w:p w:rsidR="005414C6" w:rsidRPr="00731E83" w:rsidRDefault="005414C6" w:rsidP="005414C6">
      <w:pPr>
        <w:pStyle w:val="ListParagraph"/>
        <w:numPr>
          <w:ilvl w:val="0"/>
          <w:numId w:val="1"/>
        </w:numPr>
        <w:suppressAutoHyphens w:val="0"/>
        <w:rPr>
          <w:rFonts w:ascii="Cambria" w:hAnsi="Cambria"/>
        </w:rPr>
      </w:pPr>
      <w:r w:rsidRPr="00731E83">
        <w:rPr>
          <w:rFonts w:ascii="Cambria" w:hAnsi="Cambria"/>
        </w:rPr>
        <w:t xml:space="preserve">Students need reliable access to the Internet. Some devices, such as smartphones, cannot access all aspects of CANVAS and most other course websites. Cascadia does not recommend that students attempt to complete a course using only a smartphone. Computers are available in many locations on campus. </w:t>
      </w:r>
    </w:p>
    <w:p w:rsidR="005414C6" w:rsidRPr="007950F8" w:rsidRDefault="005414C6" w:rsidP="005414C6">
      <w:r w:rsidRPr="00731E83">
        <w:t xml:space="preserve">Students who enroll in courses that make use of a course website are expected to check that site frequently with their own devices and campus computers. Technical support for accessing learning management systems is available at the Cascadia </w:t>
      </w:r>
      <w:r>
        <w:t xml:space="preserve">Bock </w:t>
      </w:r>
      <w:r w:rsidRPr="007950F8">
        <w:t>Learning Center.</w:t>
      </w:r>
    </w:p>
    <w:p w:rsidR="005414C6" w:rsidRPr="007950F8" w:rsidRDefault="005414C6" w:rsidP="005414C6">
      <w:pPr>
        <w:pStyle w:val="Heading3"/>
        <w:rPr>
          <w:lang w:eastAsia="ar-SA"/>
        </w:rPr>
      </w:pPr>
      <w:r w:rsidRPr="007950F8">
        <w:rPr>
          <w:lang w:eastAsia="ar-SA"/>
        </w:rPr>
        <w:t>John and Margaret Bock Learning Center Services</w:t>
      </w:r>
    </w:p>
    <w:p w:rsidR="005414C6" w:rsidRPr="00DE5C3A" w:rsidRDefault="005414C6" w:rsidP="005414C6">
      <w:pPr>
        <w:numPr>
          <w:ilvl w:val="0"/>
          <w:numId w:val="13"/>
        </w:numPr>
        <w:suppressAutoHyphens/>
        <w:overflowPunct/>
        <w:autoSpaceDE/>
        <w:autoSpaceDN/>
        <w:adjustRightInd/>
        <w:textAlignment w:val="auto"/>
        <w:rPr>
          <w:rFonts w:ascii="Cambria" w:hAnsi="Cambria"/>
          <w:sz w:val="22"/>
          <w:szCs w:val="22"/>
          <w:lang w:eastAsia="ar-SA"/>
        </w:rPr>
      </w:pPr>
      <w:r w:rsidRPr="007950F8">
        <w:rPr>
          <w:rFonts w:ascii="Cambria" w:hAnsi="Cambria"/>
          <w:sz w:val="22"/>
          <w:szCs w:val="22"/>
          <w:lang w:eastAsia="ar-SA"/>
        </w:rPr>
        <w:t>To support</w:t>
      </w:r>
      <w:r w:rsidRPr="00DE5C3A">
        <w:rPr>
          <w:rFonts w:ascii="Cambria" w:hAnsi="Cambria"/>
          <w:sz w:val="22"/>
          <w:szCs w:val="22"/>
          <w:lang w:eastAsia="ar-SA"/>
        </w:rPr>
        <w:t xml:space="preserve"> student success, Cascadia offers a variety of support services through its John and Margaret Bock Learning Center (The Bock Center).  The Bock Center, located in CC2-060 and CC2-080, provides tutoring in a range of subjects, space for students to work individually or in small groups, computer and printing resources, technology support, and graphing calculators available for checkout. </w:t>
      </w:r>
      <w:hyperlink r:id="rId14" w:history="1">
        <w:r w:rsidRPr="00DE5C3A">
          <w:rPr>
            <w:rStyle w:val="Hyperlink"/>
            <w:rFonts w:ascii="Cambria" w:hAnsi="Cambria"/>
            <w:sz w:val="22"/>
            <w:szCs w:val="22"/>
            <w:lang w:eastAsia="ar-SA"/>
          </w:rPr>
          <w:t>Click here for hours and contact information for the Bock Center</w:t>
        </w:r>
      </w:hyperlink>
      <w:r w:rsidRPr="00DE5C3A">
        <w:rPr>
          <w:rFonts w:ascii="Cambria" w:hAnsi="Cambria"/>
          <w:sz w:val="22"/>
          <w:szCs w:val="22"/>
          <w:lang w:eastAsia="ar-SA"/>
        </w:rPr>
        <w:t>.</w:t>
      </w:r>
    </w:p>
    <w:p w:rsidR="005414C6" w:rsidRPr="00720364" w:rsidRDefault="005414C6" w:rsidP="005414C6">
      <w:pPr>
        <w:pStyle w:val="Heading3"/>
        <w:rPr>
          <w:rFonts w:cs="Arial"/>
          <w:lang w:eastAsia="ar-SA"/>
        </w:rPr>
      </w:pPr>
      <w:r w:rsidRPr="00720364">
        <w:rPr>
          <w:lang w:eastAsia="ar-SA"/>
        </w:rPr>
        <w:t>Online Tutoring and Writing Assistance</w:t>
      </w:r>
    </w:p>
    <w:p w:rsidR="005414C6" w:rsidRPr="00720364" w:rsidRDefault="005414C6" w:rsidP="005414C6">
      <w:pPr>
        <w:numPr>
          <w:ilvl w:val="0"/>
          <w:numId w:val="13"/>
        </w:numPr>
        <w:suppressAutoHyphens/>
        <w:overflowPunct/>
        <w:autoSpaceDE/>
        <w:autoSpaceDN/>
        <w:adjustRightInd/>
        <w:textAlignment w:val="auto"/>
        <w:rPr>
          <w:rFonts w:ascii="Cambria" w:hAnsi="Cambria" w:cs="Arial"/>
          <w:sz w:val="22"/>
          <w:szCs w:val="22"/>
          <w:lang w:eastAsia="ar-SA"/>
        </w:rPr>
      </w:pPr>
      <w:r w:rsidRPr="00720364">
        <w:rPr>
          <w:rFonts w:ascii="Cambria" w:hAnsi="Cambria"/>
          <w:sz w:val="22"/>
          <w:szCs w:val="22"/>
          <w:lang w:eastAsia="ar-SA"/>
        </w:rPr>
        <w:t xml:space="preserve">Cascadia provides online access to live tutors in a variety of subjects through the Western e-Tutoring Consortium.  This service includes live, interactive sessions and asynchronous feedback through an Essay Center.  Many subjects have convenient tutoring hours late into the evening and seven days a week, depending on tutor availability; schedules are available online. To learn more or get started, visit </w:t>
      </w:r>
      <w:r w:rsidRPr="007950F8">
        <w:rPr>
          <w:rFonts w:ascii="Cambria" w:hAnsi="Cambria"/>
          <w:sz w:val="22"/>
          <w:szCs w:val="22"/>
          <w:lang w:eastAsia="ar-SA"/>
        </w:rPr>
        <w:t xml:space="preserve">the Bock Learning Center’s </w:t>
      </w:r>
      <w:hyperlink r:id="rId15" w:history="1">
        <w:proofErr w:type="spellStart"/>
        <w:r w:rsidRPr="007950F8">
          <w:rPr>
            <w:rStyle w:val="Hyperlink"/>
            <w:rFonts w:ascii="Cambria" w:hAnsi="Cambria"/>
            <w:sz w:val="22"/>
            <w:szCs w:val="22"/>
            <w:lang w:eastAsia="ar-SA"/>
          </w:rPr>
          <w:t>etutoring</w:t>
        </w:r>
        <w:proofErr w:type="spellEnd"/>
        <w:r w:rsidRPr="007950F8">
          <w:rPr>
            <w:rStyle w:val="Hyperlink"/>
            <w:rFonts w:ascii="Cambria" w:hAnsi="Cambria"/>
            <w:sz w:val="22"/>
            <w:szCs w:val="22"/>
            <w:lang w:eastAsia="ar-SA"/>
          </w:rPr>
          <w:t xml:space="preserve"> webpage</w:t>
        </w:r>
      </w:hyperlink>
      <w:r w:rsidRPr="00720364">
        <w:rPr>
          <w:rFonts w:ascii="Cambria" w:hAnsi="Cambria"/>
          <w:sz w:val="22"/>
          <w:szCs w:val="22"/>
          <w:lang w:eastAsia="ar-SA"/>
        </w:rPr>
        <w:t xml:space="preserve">. </w:t>
      </w:r>
    </w:p>
    <w:p w:rsidR="005414C6" w:rsidRDefault="005414C6" w:rsidP="005414C6">
      <w:pPr>
        <w:pStyle w:val="Heading3"/>
        <w:rPr>
          <w:lang w:eastAsia="ar-SA"/>
        </w:rPr>
      </w:pPr>
      <w:r w:rsidRPr="000D30AB">
        <w:rPr>
          <w:lang w:eastAsia="ar-SA"/>
        </w:rPr>
        <w:t>Disability Support Services</w:t>
      </w:r>
    </w:p>
    <w:p w:rsidR="005414C6" w:rsidRPr="000D30AB" w:rsidRDefault="005414C6" w:rsidP="005414C6">
      <w:pPr>
        <w:rPr>
          <w:rFonts w:cs="Arial"/>
          <w:szCs w:val="22"/>
          <w:lang w:eastAsia="ar-SA"/>
        </w:rPr>
      </w:pPr>
      <w:r w:rsidRPr="000D30AB">
        <w:rPr>
          <w:lang w:eastAsia="ar-SA"/>
        </w:rPr>
        <w:t xml:space="preserve">Cascadia provides services to help students with disabilities successfully adapt to college life.  Students who meet specific criteria may qualify for reasonable academic accommodations. </w:t>
      </w:r>
      <w:r w:rsidRPr="000D30AB">
        <w:rPr>
          <w:rFonts w:eastAsia="Times" w:cs="Arial"/>
          <w:lang w:eastAsia="ar-SA"/>
        </w:rPr>
        <w:t>If you have or suspect you have a disability and need an accommodation please contact the DSS Office at 425-352-8128 to make an appointment</w:t>
      </w:r>
      <w:r w:rsidRPr="000F24AE">
        <w:rPr>
          <w:rFonts w:eastAsia="Times" w:cs="Arial"/>
          <w:lang w:eastAsia="ar-SA"/>
        </w:rPr>
        <w:t xml:space="preserve">, or email us at </w:t>
      </w:r>
      <w:hyperlink r:id="rId16" w:history="1">
        <w:r w:rsidRPr="000F24AE">
          <w:rPr>
            <w:rFonts w:cs="Arial"/>
            <w:color w:val="0000FF"/>
            <w:u w:val="single"/>
            <w:lang w:eastAsia="ar-SA"/>
          </w:rPr>
          <w:t>disabilities@cascadia.edu</w:t>
        </w:r>
      </w:hyperlink>
      <w:r w:rsidRPr="000F24AE">
        <w:rPr>
          <w:rFonts w:eastAsia="Times" w:cs="Arial"/>
          <w:lang w:eastAsia="ar-SA"/>
        </w:rPr>
        <w:t>.</w:t>
      </w:r>
      <w:r w:rsidRPr="000D30AB">
        <w:rPr>
          <w:rFonts w:eastAsia="Times" w:cs="Arial"/>
          <w:lang w:eastAsia="ar-SA"/>
        </w:rPr>
        <w:t xml:space="preserve"> Services and Accommodations through DSS are not retroactive. It is the student’s responsibility to approach the faculty member with the accommodation letter as soon as it is issued from DSS.</w:t>
      </w:r>
    </w:p>
    <w:p w:rsidR="005414C6" w:rsidRPr="001C589D" w:rsidRDefault="005414C6" w:rsidP="005414C6">
      <w:pPr>
        <w:pStyle w:val="Heading3"/>
        <w:rPr>
          <w:lang w:eastAsia="ar-SA"/>
        </w:rPr>
      </w:pPr>
      <w:r>
        <w:rPr>
          <w:lang w:eastAsia="ar-SA"/>
        </w:rPr>
        <w:t>Counseling S</w:t>
      </w:r>
      <w:r w:rsidRPr="000D30AB">
        <w:rPr>
          <w:lang w:eastAsia="ar-SA"/>
        </w:rPr>
        <w:t>ervices</w:t>
      </w:r>
    </w:p>
    <w:p w:rsidR="005414C6" w:rsidRPr="000D30AB" w:rsidRDefault="005414C6" w:rsidP="005414C6">
      <w:pPr>
        <w:rPr>
          <w:lang w:eastAsia="ar-SA"/>
        </w:rPr>
      </w:pPr>
      <w:r w:rsidRPr="000D30AB">
        <w:rPr>
          <w:lang w:eastAsia="ar-SA"/>
        </w:rPr>
        <w:t xml:space="preserve">If you have a personal problem or stress that is affecting you and would like to talk with someone, please contact </w:t>
      </w:r>
      <w:hyperlink r:id="rId17" w:history="1">
        <w:r w:rsidRPr="000D30AB">
          <w:rPr>
            <w:color w:val="0000FF"/>
            <w:u w:val="single"/>
            <w:lang w:eastAsia="ar-SA"/>
          </w:rPr>
          <w:t>UWB’s Mental Health Counseling Center</w:t>
        </w:r>
      </w:hyperlink>
      <w:r w:rsidRPr="000D30AB">
        <w:rPr>
          <w:lang w:eastAsia="ar-SA"/>
        </w:rPr>
        <w:t>. Counseling at Cascadia (provided through UWB) is confidential, professional and free (six sessions). Visit the Counseling Center front desk Monday through Friday, 8:30 a.m. to 5 p.m. or call 425-352-3183 for an appointment. The number for a 24-hour Crisis Line is 206-461-3222.</w:t>
      </w:r>
    </w:p>
    <w:p w:rsidR="005414C6" w:rsidRDefault="005414C6" w:rsidP="005414C6">
      <w:pPr>
        <w:pStyle w:val="Heading3"/>
        <w:rPr>
          <w:lang w:eastAsia="ar-SA"/>
        </w:rPr>
      </w:pPr>
      <w:r w:rsidRPr="000D30AB">
        <w:rPr>
          <w:lang w:eastAsia="ar-SA"/>
        </w:rPr>
        <w:lastRenderedPageBreak/>
        <w:t>Advising</w:t>
      </w:r>
    </w:p>
    <w:p w:rsidR="005414C6" w:rsidRPr="000D30AB" w:rsidRDefault="005414C6" w:rsidP="005414C6">
      <w:pPr>
        <w:rPr>
          <w:lang w:eastAsia="ar-SA"/>
        </w:rPr>
      </w:pPr>
      <w:r w:rsidRPr="000D30AB">
        <w:rPr>
          <w:lang w:eastAsia="ar-SA"/>
        </w:rPr>
        <w:t xml:space="preserve">Students should schedule an appointment to meet with an advisor to consult about classes and degrees, and to create a tentative education plan.  They can call 425-352-8860 or come to the Kodiak Corner to make an appointment.  Appointments are not made via email. At the time of the appointment, they need to indicate which degree they are pursuing. </w:t>
      </w:r>
      <w:hyperlink r:id="rId18" w:history="1">
        <w:r w:rsidRPr="00417F6D">
          <w:rPr>
            <w:rStyle w:val="Hyperlink"/>
            <w:rFonts w:ascii="Cambria" w:hAnsi="Cambria"/>
            <w:sz w:val="22"/>
            <w:szCs w:val="22"/>
            <w:lang w:eastAsia="ar-SA"/>
          </w:rPr>
          <w:t>See the Cascadia website for information about Drop-In Advising hours</w:t>
        </w:r>
      </w:hyperlink>
      <w:r w:rsidRPr="000D30AB">
        <w:rPr>
          <w:lang w:eastAsia="ar-SA"/>
        </w:rPr>
        <w:t>.</w:t>
      </w:r>
    </w:p>
    <w:p w:rsidR="005414C6" w:rsidRDefault="005414C6" w:rsidP="005414C6">
      <w:pPr>
        <w:pStyle w:val="Heading3"/>
        <w:rPr>
          <w:lang w:eastAsia="ar-SA"/>
        </w:rPr>
      </w:pPr>
      <w:r w:rsidRPr="000D30AB">
        <w:rPr>
          <w:lang w:eastAsia="ar-SA"/>
        </w:rPr>
        <w:t>Online Advising</w:t>
      </w:r>
    </w:p>
    <w:p w:rsidR="005414C6" w:rsidRPr="000D30AB" w:rsidRDefault="005414C6" w:rsidP="005414C6">
      <w:pPr>
        <w:rPr>
          <w:lang w:eastAsia="ar-SA"/>
        </w:rPr>
      </w:pPr>
      <w:r w:rsidRPr="000D30AB">
        <w:rPr>
          <w:lang w:eastAsia="ar-SA"/>
        </w:rPr>
        <w:t xml:space="preserve">Email advising is available at </w:t>
      </w:r>
      <w:hyperlink r:id="rId19" w:history="1">
        <w:r w:rsidRPr="000D30AB">
          <w:rPr>
            <w:color w:val="0000FF"/>
            <w:u w:val="single"/>
            <w:lang w:eastAsia="ar-SA"/>
          </w:rPr>
          <w:t>advising@cascadia.edu</w:t>
        </w:r>
      </w:hyperlink>
      <w:r w:rsidRPr="000D30AB">
        <w:rPr>
          <w:lang w:eastAsia="ar-SA"/>
        </w:rPr>
        <w:t xml:space="preserve">. Our distance advisor can answer most questions via email, but we don’t schedule advising appointments via email. </w:t>
      </w:r>
    </w:p>
    <w:p w:rsidR="005414C6" w:rsidRPr="001C589D" w:rsidRDefault="005414C6" w:rsidP="005414C6">
      <w:pPr>
        <w:pStyle w:val="Heading3"/>
        <w:rPr>
          <w:highlight w:val="yellow"/>
          <w:lang w:eastAsia="ar-SA"/>
        </w:rPr>
      </w:pPr>
      <w:r w:rsidRPr="000D30AB">
        <w:rPr>
          <w:lang w:eastAsia="ar-SA"/>
        </w:rPr>
        <w:t xml:space="preserve">Campus </w:t>
      </w:r>
      <w:r>
        <w:rPr>
          <w:lang w:eastAsia="ar-SA"/>
        </w:rPr>
        <w:t>Closures and Inclement Weather</w:t>
      </w:r>
    </w:p>
    <w:p w:rsidR="005414C6" w:rsidRPr="00692194" w:rsidRDefault="005414C6" w:rsidP="005414C6">
      <w:pPr>
        <w:rPr>
          <w:highlight w:val="yellow"/>
          <w:lang w:eastAsia="ar-SA"/>
        </w:rPr>
      </w:pPr>
      <w:r w:rsidRPr="008E51E8">
        <w:rPr>
          <w:lang w:eastAsia="ar-SA"/>
        </w:rPr>
        <w:t xml:space="preserve">Find information about and sign up for alerts and notifications at </w:t>
      </w:r>
      <w:hyperlink r:id="rId20" w:history="1">
        <w:r w:rsidRPr="008E51E8">
          <w:rPr>
            <w:rStyle w:val="Hyperlink"/>
            <w:rFonts w:ascii="Cambria" w:hAnsi="Cambria"/>
            <w:sz w:val="22"/>
            <w:szCs w:val="22"/>
            <w:lang w:eastAsia="ar-SA"/>
          </w:rPr>
          <w:t>Emergency Notifications Cascadia FlashAlert</w:t>
        </w:r>
      </w:hyperlink>
      <w:r w:rsidRPr="00E878E1">
        <w:rPr>
          <w:lang w:eastAsia="ar-SA"/>
        </w:rPr>
        <w:t xml:space="preserve">. The site includes instructions for subscribing to alerts. </w:t>
      </w:r>
      <w:r w:rsidRPr="00E878E1">
        <w:rPr>
          <w:lang w:eastAsia="zh-TW"/>
        </w:rPr>
        <w:t>In the event of a campus closure, instruction for this class will continue in the following way:</w:t>
      </w:r>
    </w:p>
    <w:p w:rsidR="005414C6" w:rsidRPr="00731E83" w:rsidRDefault="005414C6" w:rsidP="005414C6">
      <w:pPr>
        <w:rPr>
          <w:highlight w:val="yellow"/>
          <w:lang w:eastAsia="ar-SA"/>
        </w:rPr>
      </w:pPr>
    </w:p>
    <w:p w:rsidR="005414C6" w:rsidRPr="000D30AB" w:rsidRDefault="005414C6" w:rsidP="005414C6">
      <w:pPr>
        <w:contextualSpacing/>
        <w:rPr>
          <w:rFonts w:ascii="Cambria" w:hAnsi="Cambria" w:cs="Arial"/>
          <w:color w:val="000000"/>
          <w:sz w:val="22"/>
          <w:szCs w:val="22"/>
          <w:lang w:eastAsia="ar-SA"/>
        </w:rPr>
      </w:pPr>
      <w:r w:rsidRPr="00731E83">
        <w:rPr>
          <w:rFonts w:ascii="Cambria" w:hAnsi="Cambria" w:cs="Arial"/>
          <w:color w:val="000000"/>
          <w:sz w:val="22"/>
          <w:szCs w:val="22"/>
          <w:highlight w:val="yellow"/>
          <w:lang w:eastAsia="ar-SA"/>
        </w:rPr>
        <w:t xml:space="preserve">In the event of a campus closure, please log into </w:t>
      </w:r>
      <w:hyperlink r:id="rId21" w:history="1">
        <w:r w:rsidRPr="00731E83">
          <w:rPr>
            <w:rStyle w:val="Hyperlink"/>
            <w:rFonts w:ascii="Cambria" w:hAnsi="Cambria" w:cs="Arial"/>
            <w:sz w:val="22"/>
            <w:szCs w:val="22"/>
            <w:highlight w:val="yellow"/>
            <w:lang w:eastAsia="ar-SA"/>
          </w:rPr>
          <w:t>CANVAS</w:t>
        </w:r>
      </w:hyperlink>
      <w:r w:rsidRPr="00731E83">
        <w:rPr>
          <w:rFonts w:ascii="Cambria" w:hAnsi="Cambria" w:cs="Arial"/>
          <w:color w:val="000000"/>
          <w:sz w:val="22"/>
          <w:szCs w:val="22"/>
          <w:highlight w:val="yellow"/>
          <w:lang w:eastAsia="ar-SA"/>
        </w:rPr>
        <w:t xml:space="preserve"> for announcements and instructions. </w:t>
      </w:r>
      <w:hyperlink r:id="rId22" w:history="1">
        <w:r w:rsidRPr="00731E83">
          <w:rPr>
            <w:rStyle w:val="Hyperlink"/>
            <w:rFonts w:ascii="Cambria" w:hAnsi="Cambria" w:cs="Arial"/>
            <w:sz w:val="22"/>
            <w:szCs w:val="22"/>
            <w:highlight w:val="yellow"/>
            <w:lang w:eastAsia="ar-SA"/>
          </w:rPr>
          <w:t>Click here for CANVAS instructions, including technical support information</w:t>
        </w:r>
      </w:hyperlink>
      <w:r w:rsidRPr="00731E83">
        <w:rPr>
          <w:rFonts w:ascii="Cambria" w:hAnsi="Cambria" w:cs="Arial"/>
          <w:color w:val="000000"/>
          <w:sz w:val="22"/>
          <w:szCs w:val="22"/>
          <w:highlight w:val="yellow"/>
          <w:lang w:eastAsia="ar-SA"/>
        </w:rPr>
        <w:t>.</w:t>
      </w:r>
    </w:p>
    <w:p w:rsidR="005414C6" w:rsidRPr="000D30AB" w:rsidRDefault="005414C6" w:rsidP="005414C6">
      <w:pPr>
        <w:rPr>
          <w:lang w:eastAsia="ar-SA"/>
        </w:rPr>
      </w:pPr>
    </w:p>
    <w:p w:rsidR="005414C6" w:rsidRPr="000D30AB" w:rsidRDefault="005414C6" w:rsidP="005414C6">
      <w:pPr>
        <w:rPr>
          <w:lang w:eastAsia="ar-SA"/>
        </w:rPr>
      </w:pPr>
      <w:r w:rsidRPr="000D30AB">
        <w:rPr>
          <w:lang w:eastAsia="ar-SA"/>
        </w:rPr>
        <w:t>In the event of inclement weather affecting morning classes, there will be notification on the local media by 5:30 a.m. You may also call the main campus number: 425-352-8000</w:t>
      </w:r>
      <w:r w:rsidRPr="000D30AB">
        <w:rPr>
          <w:b/>
          <w:lang w:eastAsia="ar-SA"/>
        </w:rPr>
        <w:t xml:space="preserve"> </w:t>
      </w:r>
      <w:r w:rsidRPr="000D30AB">
        <w:rPr>
          <w:lang w:eastAsia="ar-SA"/>
        </w:rPr>
        <w:t xml:space="preserve">to hear a message that will be updated with the latest Cascadia closure information. Should the weather deteriorate during the day, you may check online, listen to the main campus message, check email or the media to hear news about closures or class schedule changes. </w:t>
      </w:r>
    </w:p>
    <w:p w:rsidR="005414C6" w:rsidRPr="00BF6E9D" w:rsidRDefault="005414C6" w:rsidP="005414C6">
      <w:pPr>
        <w:pStyle w:val="Heading3"/>
        <w:rPr>
          <w:lang w:eastAsia="ar-SA"/>
        </w:rPr>
      </w:pPr>
      <w:r>
        <w:rPr>
          <w:lang w:eastAsia="ar-SA"/>
        </w:rPr>
        <w:t>Emergency Procedures</w:t>
      </w:r>
    </w:p>
    <w:p w:rsidR="005414C6" w:rsidRPr="000D30AB" w:rsidRDefault="005414C6" w:rsidP="005414C6">
      <w:pPr>
        <w:rPr>
          <w:lang w:eastAsia="ar-SA"/>
        </w:rPr>
      </w:pPr>
      <w:r w:rsidRPr="000D30AB">
        <w:rPr>
          <w:lang w:eastAsia="ar-SA"/>
        </w:rPr>
        <w:t>Emergency procedures are posted in each classroom.  To reach campus security personnel, dial 425-352-5222. City of Bothell fire and police may be reached by dialing either 9-9-1-1 or 9-1-1 from any campus phone. Campus emergency phones are located on campus walkways and parking lots.</w:t>
      </w:r>
    </w:p>
    <w:p w:rsidR="005414C6" w:rsidRPr="00EA1F18" w:rsidRDefault="005414C6" w:rsidP="005414C6">
      <w:pPr>
        <w:pStyle w:val="Heading3"/>
        <w:rPr>
          <w:i/>
          <w:lang w:eastAsia="ar-SA"/>
        </w:rPr>
      </w:pPr>
      <w:r w:rsidRPr="000D30AB">
        <w:rPr>
          <w:lang w:eastAsia="ar-SA"/>
        </w:rPr>
        <w:t>Acceptable Use P</w:t>
      </w:r>
      <w:r>
        <w:rPr>
          <w:lang w:eastAsia="ar-SA"/>
        </w:rPr>
        <w:t>olicy on Information Technology</w:t>
      </w:r>
    </w:p>
    <w:p w:rsidR="005414C6" w:rsidRPr="000D30AB" w:rsidRDefault="005414C6" w:rsidP="005414C6">
      <w:pPr>
        <w:rPr>
          <w:i/>
          <w:lang w:eastAsia="ar-SA"/>
        </w:rPr>
      </w:pPr>
      <w:r w:rsidRPr="000D30AB">
        <w:rPr>
          <w:lang w:eastAsia="ar-SA"/>
        </w:rPr>
        <w:t xml:space="preserve">In general, the same ethical conduct that applies to the use of all college resources and facilities applies to the use of Cascadia’s systems and technology.  These systems may only be used for authorized purposes, using only legal versions of copyrighted software, and with consideration and respect for the conservations of resources and the rights of other users. For additional information, see </w:t>
      </w:r>
      <w:hyperlink r:id="rId23" w:history="1">
        <w:r w:rsidRPr="00417F6D">
          <w:rPr>
            <w:rStyle w:val="Hyperlink"/>
            <w:rFonts w:ascii="Cambria" w:hAnsi="Cambria"/>
            <w:sz w:val="22"/>
            <w:szCs w:val="22"/>
            <w:lang w:eastAsia="ar-SA"/>
          </w:rPr>
          <w:t>the online version of the Student Handbook</w:t>
        </w:r>
      </w:hyperlink>
      <w:r w:rsidRPr="000D30AB">
        <w:rPr>
          <w:lang w:eastAsia="ar-SA"/>
        </w:rPr>
        <w:t xml:space="preserve"> or go to the </w:t>
      </w:r>
      <w:r>
        <w:rPr>
          <w:lang w:eastAsia="ar-SA"/>
        </w:rPr>
        <w:t>Bock</w:t>
      </w:r>
      <w:r w:rsidRPr="000D30AB">
        <w:rPr>
          <w:lang w:eastAsia="ar-SA"/>
        </w:rPr>
        <w:t xml:space="preserve"> Learning Center for assistance with any questions</w:t>
      </w:r>
      <w:r w:rsidRPr="000D30AB">
        <w:rPr>
          <w:i/>
          <w:lang w:eastAsia="ar-SA"/>
        </w:rPr>
        <w:t>.</w:t>
      </w:r>
    </w:p>
    <w:p w:rsidR="005414C6" w:rsidRPr="00EA1F18" w:rsidRDefault="005414C6" w:rsidP="005414C6">
      <w:pPr>
        <w:pStyle w:val="Heading3"/>
        <w:rPr>
          <w:lang w:eastAsia="ar-SA"/>
        </w:rPr>
      </w:pPr>
      <w:r w:rsidRPr="000D30AB">
        <w:rPr>
          <w:lang w:eastAsia="ar-SA"/>
        </w:rPr>
        <w:t xml:space="preserve">Family Education </w:t>
      </w:r>
      <w:r>
        <w:rPr>
          <w:lang w:eastAsia="ar-SA"/>
        </w:rPr>
        <w:t>Rights and Privacy Act (FERPA)</w:t>
      </w:r>
    </w:p>
    <w:p w:rsidR="005414C6" w:rsidRPr="00DF5102" w:rsidRDefault="005414C6" w:rsidP="005414C6">
      <w:pPr>
        <w:rPr>
          <w:lang w:eastAsia="ar-SA"/>
        </w:rPr>
      </w:pPr>
      <w:r w:rsidRPr="000D30AB">
        <w:rPr>
          <w:lang w:eastAsia="ar-SA"/>
        </w:rPr>
        <w:t xml:space="preserve">Cascadia College complies with the Family Education Rights and Privacy Act (FERPA) of 1974 concerning the information that becomes a part of a student’s permanent educational record and governing the condition of its disclosure.  Under FERPA, students are protected against improper disclosure of their records.  </w:t>
      </w:r>
      <w:hyperlink r:id="rId24" w:history="1">
        <w:r w:rsidRPr="00417F6D">
          <w:rPr>
            <w:rStyle w:val="Hyperlink"/>
            <w:rFonts w:ascii="Cambria" w:hAnsi="Cambria"/>
            <w:sz w:val="22"/>
            <w:szCs w:val="22"/>
            <w:lang w:eastAsia="ar-SA"/>
          </w:rPr>
          <w:t>See the student handbook for details</w:t>
        </w:r>
      </w:hyperlink>
      <w:r>
        <w:rPr>
          <w:lang w:eastAsia="ar-SA"/>
        </w:rPr>
        <w:t>.</w:t>
      </w:r>
    </w:p>
    <w:p w:rsidR="005414C6" w:rsidRDefault="005414C6" w:rsidP="005414C6"/>
    <w:p w:rsidR="00F77E9C" w:rsidRDefault="00F77E9C" w:rsidP="005414C6">
      <w:pPr>
        <w:pStyle w:val="Heading2"/>
      </w:pPr>
    </w:p>
    <w:sectPr w:rsidR="00F77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707887"/>
    <w:multiLevelType w:val="hybridMultilevel"/>
    <w:tmpl w:val="3E0A81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B6749"/>
    <w:multiLevelType w:val="hybridMultilevel"/>
    <w:tmpl w:val="7074A7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6D0173"/>
    <w:multiLevelType w:val="hybridMultilevel"/>
    <w:tmpl w:val="7DDE3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A25817"/>
    <w:multiLevelType w:val="hybridMultilevel"/>
    <w:tmpl w:val="72CA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41A00"/>
    <w:multiLevelType w:val="hybridMultilevel"/>
    <w:tmpl w:val="38881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9A72F8"/>
    <w:multiLevelType w:val="hybridMultilevel"/>
    <w:tmpl w:val="A5C85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E36AFB"/>
    <w:multiLevelType w:val="hybridMultilevel"/>
    <w:tmpl w:val="E9900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A91E92"/>
    <w:multiLevelType w:val="hybridMultilevel"/>
    <w:tmpl w:val="A678F9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106907"/>
    <w:multiLevelType w:val="hybridMultilevel"/>
    <w:tmpl w:val="5E50A7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A51377"/>
    <w:multiLevelType w:val="hybridMultilevel"/>
    <w:tmpl w:val="E946C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057E9D"/>
    <w:multiLevelType w:val="hybridMultilevel"/>
    <w:tmpl w:val="4B349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CF5D26"/>
    <w:multiLevelType w:val="hybridMultilevel"/>
    <w:tmpl w:val="7130D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9"/>
  </w:num>
  <w:num w:numId="4">
    <w:abstractNumId w:val="6"/>
  </w:num>
  <w:num w:numId="5">
    <w:abstractNumId w:val="2"/>
  </w:num>
  <w:num w:numId="6">
    <w:abstractNumId w:val="8"/>
  </w:num>
  <w:num w:numId="7">
    <w:abstractNumId w:val="7"/>
  </w:num>
  <w:num w:numId="8">
    <w:abstractNumId w:val="10"/>
  </w:num>
  <w:num w:numId="9">
    <w:abstractNumId w:val="12"/>
  </w:num>
  <w:num w:numId="10">
    <w:abstractNumId w:val="3"/>
  </w:num>
  <w:num w:numId="11">
    <w:abstractNumId w:val="5"/>
  </w:num>
  <w:num w:numId="12">
    <w:abstractNumId w:val="11"/>
  </w:num>
  <w:num w:numId="1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94F"/>
    <w:rsid w:val="000319FF"/>
    <w:rsid w:val="00046305"/>
    <w:rsid w:val="000E0ACB"/>
    <w:rsid w:val="00114822"/>
    <w:rsid w:val="00255BF0"/>
    <w:rsid w:val="0028595D"/>
    <w:rsid w:val="002B0FEB"/>
    <w:rsid w:val="002E5D34"/>
    <w:rsid w:val="00325933"/>
    <w:rsid w:val="003441ED"/>
    <w:rsid w:val="00421B7B"/>
    <w:rsid w:val="00437675"/>
    <w:rsid w:val="004B73E4"/>
    <w:rsid w:val="004C6959"/>
    <w:rsid w:val="005414C6"/>
    <w:rsid w:val="00553DE2"/>
    <w:rsid w:val="00595062"/>
    <w:rsid w:val="005D7890"/>
    <w:rsid w:val="00613AD0"/>
    <w:rsid w:val="00625089"/>
    <w:rsid w:val="00644533"/>
    <w:rsid w:val="0066799B"/>
    <w:rsid w:val="0069794F"/>
    <w:rsid w:val="006A3637"/>
    <w:rsid w:val="006A5C8E"/>
    <w:rsid w:val="006C5734"/>
    <w:rsid w:val="006F5E65"/>
    <w:rsid w:val="00727BB8"/>
    <w:rsid w:val="007364F7"/>
    <w:rsid w:val="007B21B4"/>
    <w:rsid w:val="007D3D0F"/>
    <w:rsid w:val="007F5F7F"/>
    <w:rsid w:val="00824061"/>
    <w:rsid w:val="00836858"/>
    <w:rsid w:val="00841DB3"/>
    <w:rsid w:val="00894AB8"/>
    <w:rsid w:val="008D6709"/>
    <w:rsid w:val="00900CD2"/>
    <w:rsid w:val="00916470"/>
    <w:rsid w:val="00953F30"/>
    <w:rsid w:val="00971DFB"/>
    <w:rsid w:val="009C489D"/>
    <w:rsid w:val="009E48C5"/>
    <w:rsid w:val="009F1EDD"/>
    <w:rsid w:val="00A63994"/>
    <w:rsid w:val="00A72363"/>
    <w:rsid w:val="00B11BF8"/>
    <w:rsid w:val="00B43612"/>
    <w:rsid w:val="00BA77DF"/>
    <w:rsid w:val="00C33ED9"/>
    <w:rsid w:val="00C40284"/>
    <w:rsid w:val="00C45CCC"/>
    <w:rsid w:val="00C64605"/>
    <w:rsid w:val="00CD2066"/>
    <w:rsid w:val="00DC5E38"/>
    <w:rsid w:val="00DF4ECF"/>
    <w:rsid w:val="00E56049"/>
    <w:rsid w:val="00E84FE4"/>
    <w:rsid w:val="00E914EA"/>
    <w:rsid w:val="00F1436B"/>
    <w:rsid w:val="00F36382"/>
    <w:rsid w:val="00F77E9C"/>
    <w:rsid w:val="00F86C62"/>
    <w:rsid w:val="00F95EFD"/>
    <w:rsid w:val="00F97DC2"/>
    <w:rsid w:val="00FF135B"/>
    <w:rsid w:val="00FF5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9B9B7"/>
  <w15:chartTrackingRefBased/>
  <w15:docId w15:val="{918210B3-D497-4CFF-AA06-1ECF074B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B7B"/>
    <w:pPr>
      <w:overflowPunct w:val="0"/>
      <w:autoSpaceDE w:val="0"/>
      <w:autoSpaceDN w:val="0"/>
      <w:adjustRightInd w:val="0"/>
      <w:spacing w:after="0" w:line="240" w:lineRule="auto"/>
      <w:textAlignment w:val="baseline"/>
    </w:pPr>
    <w:rPr>
      <w:rFonts w:ascii="Arial" w:eastAsia="PMingLiU" w:hAnsi="Arial" w:cs="Times New Roman"/>
      <w:sz w:val="24"/>
      <w:szCs w:val="20"/>
    </w:rPr>
  </w:style>
  <w:style w:type="paragraph" w:styleId="Heading1">
    <w:name w:val="heading 1"/>
    <w:basedOn w:val="Normal"/>
    <w:next w:val="Normal"/>
    <w:link w:val="Heading1Char"/>
    <w:qFormat/>
    <w:rsid w:val="00421B7B"/>
    <w:pPr>
      <w:keepNext/>
      <w:shd w:val="clear" w:color="auto" w:fill="264190"/>
      <w:outlineLvl w:val="0"/>
    </w:pPr>
    <w:rPr>
      <w:b/>
      <w:color w:val="FFFF00"/>
      <w:sz w:val="64"/>
      <w14:glow w14:rad="25400">
        <w14:srgbClr w14:val="000000"/>
      </w14:glow>
      <w14:textOutline w14:w="9525" w14:cap="rnd" w14:cmpd="sng" w14:algn="ctr">
        <w14:noFill/>
        <w14:prstDash w14:val="solid"/>
        <w14:bevel/>
      </w14:textOutline>
    </w:rPr>
  </w:style>
  <w:style w:type="paragraph" w:styleId="Heading2">
    <w:name w:val="heading 2"/>
    <w:basedOn w:val="Normal"/>
    <w:next w:val="Normal"/>
    <w:link w:val="Heading2Char"/>
    <w:qFormat/>
    <w:rsid w:val="00421B7B"/>
    <w:pPr>
      <w:keepNext/>
      <w:shd w:val="clear" w:color="auto" w:fill="FFF2CC" w:themeFill="accent4" w:themeFillTint="33"/>
      <w:outlineLvl w:val="1"/>
    </w:pPr>
    <w:rPr>
      <w:b/>
      <w:color w:val="002060"/>
      <w:sz w:val="36"/>
    </w:rPr>
  </w:style>
  <w:style w:type="paragraph" w:styleId="Heading3">
    <w:name w:val="heading 3"/>
    <w:basedOn w:val="Normal"/>
    <w:next w:val="Normal"/>
    <w:link w:val="Heading3Char"/>
    <w:qFormat/>
    <w:rsid w:val="00421B7B"/>
    <w:pPr>
      <w:keepNext/>
      <w:shd w:val="clear" w:color="auto" w:fill="FFFAEB"/>
      <w:outlineLvl w:val="2"/>
    </w:pPr>
    <w:rPr>
      <w:b/>
      <w:bCs/>
      <w:sz w:val="28"/>
    </w:rPr>
  </w:style>
  <w:style w:type="paragraph" w:styleId="Heading4">
    <w:name w:val="heading 4"/>
    <w:basedOn w:val="Normal"/>
    <w:next w:val="Normal"/>
    <w:link w:val="Heading4Char"/>
    <w:qFormat/>
    <w:rsid w:val="00421B7B"/>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5089"/>
    <w:rPr>
      <w:rFonts w:ascii="Arial" w:eastAsia="PMingLiU" w:hAnsi="Arial" w:cs="Times New Roman"/>
      <w:b/>
      <w:color w:val="FFFF00"/>
      <w:sz w:val="64"/>
      <w:szCs w:val="20"/>
      <w:shd w:val="clear" w:color="auto" w:fill="264190"/>
      <w14:glow w14:rad="25400">
        <w14:srgbClr w14:val="000000"/>
      </w14:glow>
      <w14:textOutline w14:w="9525" w14:cap="rnd" w14:cmpd="sng" w14:algn="ctr">
        <w14:noFill/>
        <w14:prstDash w14:val="solid"/>
        <w14:bevel/>
      </w14:textOutline>
    </w:rPr>
  </w:style>
  <w:style w:type="character" w:customStyle="1" w:styleId="Heading2Char">
    <w:name w:val="Heading 2 Char"/>
    <w:basedOn w:val="DefaultParagraphFont"/>
    <w:link w:val="Heading2"/>
    <w:rsid w:val="0069794F"/>
    <w:rPr>
      <w:rFonts w:ascii="Arial" w:eastAsia="PMingLiU" w:hAnsi="Arial" w:cs="Times New Roman"/>
      <w:b/>
      <w:color w:val="002060"/>
      <w:sz w:val="36"/>
      <w:szCs w:val="20"/>
      <w:shd w:val="clear" w:color="auto" w:fill="FFF2CC" w:themeFill="accent4" w:themeFillTint="33"/>
    </w:rPr>
  </w:style>
  <w:style w:type="character" w:customStyle="1" w:styleId="Heading3Char">
    <w:name w:val="Heading 3 Char"/>
    <w:basedOn w:val="DefaultParagraphFont"/>
    <w:link w:val="Heading3"/>
    <w:rsid w:val="0069794F"/>
    <w:rPr>
      <w:rFonts w:ascii="Arial" w:eastAsia="PMingLiU" w:hAnsi="Arial" w:cs="Times New Roman"/>
      <w:b/>
      <w:bCs/>
      <w:sz w:val="28"/>
      <w:szCs w:val="20"/>
      <w:shd w:val="clear" w:color="auto" w:fill="FFFAEB"/>
    </w:rPr>
  </w:style>
  <w:style w:type="character" w:customStyle="1" w:styleId="Heading4Char">
    <w:name w:val="Heading 4 Char"/>
    <w:basedOn w:val="DefaultParagraphFont"/>
    <w:link w:val="Heading4"/>
    <w:rsid w:val="0069794F"/>
    <w:rPr>
      <w:rFonts w:ascii="Arial" w:eastAsia="PMingLiU" w:hAnsi="Arial" w:cs="Times New Roman"/>
      <w:b/>
      <w:bCs/>
      <w:sz w:val="24"/>
      <w:szCs w:val="20"/>
    </w:rPr>
  </w:style>
  <w:style w:type="character" w:styleId="Hyperlink">
    <w:name w:val="Hyperlink"/>
    <w:rsid w:val="00421B7B"/>
    <w:rPr>
      <w:color w:val="0000FF"/>
      <w:u w:val="single"/>
    </w:rPr>
  </w:style>
  <w:style w:type="character" w:styleId="FollowedHyperlink">
    <w:name w:val="FollowedHyperlink"/>
    <w:rsid w:val="00421B7B"/>
    <w:rPr>
      <w:color w:val="800080"/>
      <w:u w:val="single"/>
    </w:rPr>
  </w:style>
  <w:style w:type="paragraph" w:styleId="BodyText">
    <w:name w:val="Body Text"/>
    <w:basedOn w:val="Normal"/>
    <w:link w:val="BodyTextChar"/>
    <w:rsid w:val="00421B7B"/>
    <w:rPr>
      <w:b/>
    </w:rPr>
  </w:style>
  <w:style w:type="character" w:customStyle="1" w:styleId="BodyTextChar">
    <w:name w:val="Body Text Char"/>
    <w:basedOn w:val="DefaultParagraphFont"/>
    <w:link w:val="BodyText"/>
    <w:rsid w:val="0069794F"/>
    <w:rPr>
      <w:rFonts w:ascii="Arial" w:eastAsia="PMingLiU" w:hAnsi="Arial" w:cs="Times New Roman"/>
      <w:b/>
      <w:sz w:val="24"/>
      <w:szCs w:val="20"/>
    </w:rPr>
  </w:style>
  <w:style w:type="paragraph" w:styleId="BodyText2">
    <w:name w:val="Body Text 2"/>
    <w:basedOn w:val="Normal"/>
    <w:link w:val="BodyText2Char"/>
    <w:rsid w:val="00421B7B"/>
    <w:rPr>
      <w:i/>
    </w:rPr>
  </w:style>
  <w:style w:type="character" w:customStyle="1" w:styleId="BodyText2Char">
    <w:name w:val="Body Text 2 Char"/>
    <w:basedOn w:val="DefaultParagraphFont"/>
    <w:link w:val="BodyText2"/>
    <w:rsid w:val="0069794F"/>
    <w:rPr>
      <w:rFonts w:ascii="Arial" w:eastAsia="PMingLiU" w:hAnsi="Arial" w:cs="Times New Roman"/>
      <w:i/>
      <w:sz w:val="24"/>
      <w:szCs w:val="20"/>
    </w:rPr>
  </w:style>
  <w:style w:type="paragraph" w:styleId="BodyText3">
    <w:name w:val="Body Text 3"/>
    <w:basedOn w:val="Normal"/>
    <w:link w:val="BodyText3Char"/>
    <w:rsid w:val="00421B7B"/>
  </w:style>
  <w:style w:type="character" w:customStyle="1" w:styleId="BodyText3Char">
    <w:name w:val="Body Text 3 Char"/>
    <w:basedOn w:val="DefaultParagraphFont"/>
    <w:link w:val="BodyText3"/>
    <w:rsid w:val="0069794F"/>
    <w:rPr>
      <w:rFonts w:ascii="Arial" w:eastAsia="PMingLiU" w:hAnsi="Arial" w:cs="Times New Roman"/>
      <w:sz w:val="24"/>
      <w:szCs w:val="20"/>
    </w:rPr>
  </w:style>
  <w:style w:type="paragraph" w:customStyle="1" w:styleId="DefaultText">
    <w:name w:val="Default Text"/>
    <w:basedOn w:val="Normal"/>
    <w:rsid w:val="00421B7B"/>
    <w:pPr>
      <w:tabs>
        <w:tab w:val="left" w:pos="0"/>
      </w:tabs>
    </w:pPr>
  </w:style>
  <w:style w:type="paragraph" w:styleId="NormalWeb">
    <w:name w:val="Normal (Web)"/>
    <w:basedOn w:val="Normal"/>
    <w:rsid w:val="00421B7B"/>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BodyTextIndent">
    <w:name w:val="Body Text Indent"/>
    <w:basedOn w:val="Normal"/>
    <w:link w:val="BodyTextIndentChar"/>
    <w:rsid w:val="00421B7B"/>
    <w:pPr>
      <w:spacing w:after="120"/>
      <w:ind w:left="360"/>
    </w:pPr>
  </w:style>
  <w:style w:type="character" w:customStyle="1" w:styleId="BodyTextIndentChar">
    <w:name w:val="Body Text Indent Char"/>
    <w:basedOn w:val="DefaultParagraphFont"/>
    <w:link w:val="BodyTextIndent"/>
    <w:rsid w:val="0069794F"/>
    <w:rPr>
      <w:rFonts w:ascii="Arial" w:eastAsia="PMingLiU" w:hAnsi="Arial" w:cs="Times New Roman"/>
      <w:sz w:val="24"/>
      <w:szCs w:val="20"/>
    </w:rPr>
  </w:style>
  <w:style w:type="paragraph" w:styleId="BalloonText">
    <w:name w:val="Balloon Text"/>
    <w:basedOn w:val="Normal"/>
    <w:link w:val="BalloonTextChar"/>
    <w:semiHidden/>
    <w:rsid w:val="00421B7B"/>
    <w:rPr>
      <w:rFonts w:ascii="Tahoma" w:hAnsi="Tahoma" w:cs="Tahoma"/>
      <w:sz w:val="16"/>
      <w:szCs w:val="16"/>
    </w:rPr>
  </w:style>
  <w:style w:type="character" w:customStyle="1" w:styleId="BalloonTextChar">
    <w:name w:val="Balloon Text Char"/>
    <w:basedOn w:val="DefaultParagraphFont"/>
    <w:link w:val="BalloonText"/>
    <w:semiHidden/>
    <w:rsid w:val="0069794F"/>
    <w:rPr>
      <w:rFonts w:ascii="Tahoma" w:eastAsia="PMingLiU" w:hAnsi="Tahoma" w:cs="Tahoma"/>
      <w:sz w:val="16"/>
      <w:szCs w:val="16"/>
    </w:rPr>
  </w:style>
  <w:style w:type="character" w:styleId="CommentReference">
    <w:name w:val="annotation reference"/>
    <w:semiHidden/>
    <w:rsid w:val="00421B7B"/>
    <w:rPr>
      <w:sz w:val="16"/>
      <w:szCs w:val="16"/>
    </w:rPr>
  </w:style>
  <w:style w:type="paragraph" w:styleId="CommentText">
    <w:name w:val="annotation text"/>
    <w:basedOn w:val="Normal"/>
    <w:link w:val="CommentTextChar"/>
    <w:semiHidden/>
    <w:rsid w:val="00421B7B"/>
  </w:style>
  <w:style w:type="character" w:customStyle="1" w:styleId="CommentTextChar">
    <w:name w:val="Comment Text Char"/>
    <w:basedOn w:val="DefaultParagraphFont"/>
    <w:link w:val="CommentText"/>
    <w:semiHidden/>
    <w:rsid w:val="0069794F"/>
    <w:rPr>
      <w:rFonts w:ascii="Arial" w:eastAsia="PMingLiU" w:hAnsi="Arial" w:cs="Times New Roman"/>
      <w:sz w:val="24"/>
      <w:szCs w:val="20"/>
    </w:rPr>
  </w:style>
  <w:style w:type="paragraph" w:styleId="CommentSubject">
    <w:name w:val="annotation subject"/>
    <w:basedOn w:val="CommentText"/>
    <w:next w:val="CommentText"/>
    <w:link w:val="CommentSubjectChar"/>
    <w:semiHidden/>
    <w:rsid w:val="00421B7B"/>
    <w:rPr>
      <w:b/>
      <w:bCs/>
    </w:rPr>
  </w:style>
  <w:style w:type="character" w:customStyle="1" w:styleId="CommentSubjectChar">
    <w:name w:val="Comment Subject Char"/>
    <w:basedOn w:val="CommentTextChar"/>
    <w:link w:val="CommentSubject"/>
    <w:semiHidden/>
    <w:rsid w:val="0069794F"/>
    <w:rPr>
      <w:rFonts w:ascii="Arial" w:eastAsia="PMingLiU" w:hAnsi="Arial" w:cs="Times New Roman"/>
      <w:b/>
      <w:bCs/>
      <w:sz w:val="24"/>
      <w:szCs w:val="20"/>
    </w:rPr>
  </w:style>
  <w:style w:type="table" w:customStyle="1" w:styleId="SyllabusLightTan">
    <w:name w:val="Syllabus_Light_Tan"/>
    <w:basedOn w:val="TableNormal"/>
    <w:rsid w:val="00421B7B"/>
    <w:pPr>
      <w:overflowPunct w:val="0"/>
      <w:autoSpaceDE w:val="0"/>
      <w:autoSpaceDN w:val="0"/>
      <w:adjustRightInd w:val="0"/>
      <w:spacing w:after="0" w:line="240" w:lineRule="auto"/>
      <w:textAlignment w:val="baseline"/>
    </w:pPr>
    <w:rPr>
      <w:rFonts w:ascii="Times New Roman" w:eastAsia="PMingLiU"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tblBorders>
    </w:tblPr>
    <w:tblStylePr w:type="firstRow">
      <w:rPr>
        <w:b/>
        <w:bCs/>
      </w:rPr>
      <w:tblPr/>
      <w:tcPr>
        <w:shd w:val="clear" w:color="auto" w:fill="FEDFB0"/>
      </w:tcPr>
    </w:tblStylePr>
    <w:tblStylePr w:type="lastRow">
      <w:rPr>
        <w:b/>
        <w:bCs/>
      </w:rPr>
      <w:tblPr/>
      <w:tcPr>
        <w:tcBorders>
          <w:top w:val="single" w:sz="4" w:space="0" w:color="auto"/>
          <w:left w:val="single" w:sz="4" w:space="0" w:color="auto"/>
          <w:bottom w:val="single" w:sz="4" w:space="0" w:color="auto"/>
          <w:right w:val="single" w:sz="4" w:space="0" w:color="auto"/>
          <w:insideH w:val="nil"/>
          <w:insideV w:val="nil"/>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FFF5E1"/>
      </w:tcPr>
    </w:tblStylePr>
    <w:tblStylePr w:type="band2Horz">
      <w:tblPr/>
      <w:tcPr>
        <w:shd w:val="clear" w:color="auto" w:fill="FEF1CE"/>
      </w:tcPr>
    </w:tblStylePr>
  </w:style>
  <w:style w:type="paragraph" w:customStyle="1" w:styleId="NormalBold">
    <w:name w:val="Normal + Bold"/>
    <w:basedOn w:val="Heading2"/>
    <w:rsid w:val="00421B7B"/>
    <w:rPr>
      <w:b w:val="0"/>
      <w:bCs/>
      <w:sz w:val="20"/>
    </w:rPr>
  </w:style>
  <w:style w:type="character" w:customStyle="1" w:styleId="normal1">
    <w:name w:val="normal1"/>
    <w:rsid w:val="00421B7B"/>
    <w:rPr>
      <w:rFonts w:ascii="Arial" w:hAnsi="Arial" w:cs="Arial" w:hint="default"/>
      <w:b w:val="0"/>
      <w:bCs w:val="0"/>
    </w:rPr>
  </w:style>
  <w:style w:type="paragraph" w:styleId="Footer">
    <w:name w:val="footer"/>
    <w:basedOn w:val="Normal"/>
    <w:link w:val="FooterChar"/>
    <w:rsid w:val="00421B7B"/>
    <w:pPr>
      <w:tabs>
        <w:tab w:val="center" w:pos="4320"/>
        <w:tab w:val="right" w:pos="8640"/>
      </w:tabs>
      <w:overflowPunct/>
      <w:autoSpaceDE/>
      <w:autoSpaceDN/>
      <w:adjustRightInd/>
      <w:textAlignment w:val="auto"/>
    </w:pPr>
    <w:rPr>
      <w:rFonts w:eastAsia="Times New Roman"/>
    </w:rPr>
  </w:style>
  <w:style w:type="character" w:customStyle="1" w:styleId="FooterChar">
    <w:name w:val="Footer Char"/>
    <w:link w:val="Footer"/>
    <w:rsid w:val="00421B7B"/>
    <w:rPr>
      <w:rFonts w:ascii="Arial" w:eastAsia="Times New Roman" w:hAnsi="Arial" w:cs="Times New Roman"/>
      <w:sz w:val="24"/>
      <w:szCs w:val="20"/>
    </w:rPr>
  </w:style>
  <w:style w:type="paragraph" w:styleId="ListParagraph">
    <w:name w:val="List Paragraph"/>
    <w:basedOn w:val="Normal"/>
    <w:uiPriority w:val="34"/>
    <w:qFormat/>
    <w:rsid w:val="00421B7B"/>
    <w:pPr>
      <w:suppressAutoHyphens/>
      <w:overflowPunct/>
      <w:autoSpaceDE/>
      <w:autoSpaceDN/>
      <w:adjustRightInd/>
      <w:ind w:left="720"/>
      <w:textAlignment w:val="auto"/>
    </w:pPr>
    <w:rPr>
      <w:rFonts w:eastAsia="Times New Roman"/>
      <w:szCs w:val="24"/>
      <w:lang w:eastAsia="ar-SA"/>
    </w:rPr>
  </w:style>
  <w:style w:type="paragraph" w:styleId="NoSpacing">
    <w:name w:val="No Spacing"/>
    <w:uiPriority w:val="1"/>
    <w:qFormat/>
    <w:rsid w:val="00421B7B"/>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msoaccenttext10">
    <w:name w:val="msoaccenttext10"/>
    <w:basedOn w:val="Normal"/>
    <w:rsid w:val="00421B7B"/>
    <w:pPr>
      <w:overflowPunct/>
      <w:autoSpaceDE/>
      <w:autoSpaceDN/>
      <w:adjustRightInd/>
      <w:textAlignment w:val="auto"/>
    </w:pPr>
    <w:rPr>
      <w:rFonts w:ascii="Georgia" w:eastAsia="Times New Roman" w:hAnsi="Georgia"/>
      <w:color w:val="000000"/>
      <w:szCs w:val="24"/>
    </w:rPr>
  </w:style>
  <w:style w:type="table" w:styleId="TableGrid">
    <w:name w:val="Table Grid"/>
    <w:basedOn w:val="TableNormal"/>
    <w:rsid w:val="00421B7B"/>
    <w:pPr>
      <w:spacing w:after="0" w:line="240" w:lineRule="auto"/>
    </w:pPr>
    <w:rPr>
      <w:rFonts w:ascii="Times New Roman" w:eastAsia="Times New Roman" w:hAnsi="Times New Roman" w:cs="Times New Roman"/>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21B7B"/>
    <w:rPr>
      <w:color w:val="808080"/>
      <w:shd w:val="clear" w:color="auto" w:fill="E6E6E6"/>
    </w:rPr>
  </w:style>
  <w:style w:type="character" w:styleId="Emphasis">
    <w:name w:val="Emphasis"/>
    <w:basedOn w:val="DefaultParagraphFont"/>
    <w:qFormat/>
    <w:rsid w:val="00421B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mailto:advising@cascadia.edu" TargetMode="External"/><Relationship Id="rId13" Type="http://schemas.openxmlformats.org/officeDocument/2006/relationships/hyperlink" Target="https://www.wamap.org/" TargetMode="External"/><Relationship Id="rId18" Type="http://schemas.openxmlformats.org/officeDocument/2006/relationships/hyperlink" Target="http://www.cascadia.edu/advising/academic.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cascadia.instructure.com" TargetMode="External"/><Relationship Id="rId7" Type="http://schemas.openxmlformats.org/officeDocument/2006/relationships/hyperlink" Target="http://faculty.cascadia.edu/mpanitz/Courses/BIT286/" TargetMode="External"/><Relationship Id="rId12" Type="http://schemas.openxmlformats.org/officeDocument/2006/relationships/hyperlink" Target="http://www.cascadia.edu/programs/elearning/canvasinstructions.aspx" TargetMode="External"/><Relationship Id="rId17" Type="http://schemas.openxmlformats.org/officeDocument/2006/relationships/hyperlink" Target="http://www.uwb.edu/studentaffairs/counseli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isabilities@cascadia.edu" TargetMode="External"/><Relationship Id="rId20" Type="http://schemas.openxmlformats.org/officeDocument/2006/relationships/hyperlink" Target="http://www.cascadia.edu/services/emergency/alert.aspx" TargetMode="External"/><Relationship Id="rId1" Type="http://schemas.openxmlformats.org/officeDocument/2006/relationships/numbering" Target="numbering.xml"/><Relationship Id="rId6" Type="http://schemas.openxmlformats.org/officeDocument/2006/relationships/hyperlink" Target="mailto:mpanitz@cascadia.edu" TargetMode="External"/><Relationship Id="rId11" Type="http://schemas.openxmlformats.org/officeDocument/2006/relationships/hyperlink" Target="http://www.cascadia.edu/academic_resources/handbook.aspx" TargetMode="External"/><Relationship Id="rId24" Type="http://schemas.openxmlformats.org/officeDocument/2006/relationships/hyperlink" Target="http://www.cascadia.edu/academic_resources/handbook.aspx" TargetMode="External"/><Relationship Id="rId5" Type="http://schemas.openxmlformats.org/officeDocument/2006/relationships/hyperlink" Target="http://classes.cascadia.edu/" TargetMode="External"/><Relationship Id="rId15" Type="http://schemas.openxmlformats.org/officeDocument/2006/relationships/hyperlink" Target="http://www.cascadia.edu/services/tutoring/etutoring.aspx" TargetMode="External"/><Relationship Id="rId23" Type="http://schemas.openxmlformats.org/officeDocument/2006/relationships/hyperlink" Target="http://www.cascadia.edu/academic_resources/handbook.aspx" TargetMode="External"/><Relationship Id="rId10" Type="http://schemas.openxmlformats.org/officeDocument/2006/relationships/hyperlink" Target="http://www.cascadia.edu/academic_resources/handbook.aspx" TargetMode="External"/><Relationship Id="rId19" Type="http://schemas.openxmlformats.org/officeDocument/2006/relationships/hyperlink" Target="mailto:advising@cascadia.edu" TargetMode="External"/><Relationship Id="rId4" Type="http://schemas.openxmlformats.org/officeDocument/2006/relationships/webSettings" Target="webSettings.xml"/><Relationship Id="rId9" Type="http://schemas.openxmlformats.org/officeDocument/2006/relationships/hyperlink" Target="mailto:mlogan@cascadia.edu" TargetMode="External"/><Relationship Id="rId14" Type="http://schemas.openxmlformats.org/officeDocument/2006/relationships/hyperlink" Target="http://www.cascadia.edu/services/tutoring/" TargetMode="External"/><Relationship Id="rId22" Type="http://schemas.openxmlformats.org/officeDocument/2006/relationships/hyperlink" Target="http://www.cascadia.edu/programs/elearning/canvasinstruction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Work\Website\Courses\Other\Syllabus_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Syllabus_ACCESSIBLE.dotx</Template>
  <TotalTime>15</TotalTime>
  <Pages>11</Pages>
  <Words>3975</Words>
  <Characters>22664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Panitz, Michael W.</dc:creator>
  <cp:keywords/>
  <dc:description/>
  <cp:lastModifiedBy>mike</cp:lastModifiedBy>
  <cp:revision>25</cp:revision>
  <dcterms:created xsi:type="dcterms:W3CDTF">2018-03-27T17:42:00Z</dcterms:created>
  <dcterms:modified xsi:type="dcterms:W3CDTF">2018-03-30T17:07:00Z</dcterms:modified>
</cp:coreProperties>
</file>