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AE" w:rsidRDefault="00630AF6" w:rsidP="005A12F0">
      <w:pPr>
        <w:pStyle w:val="Heading1"/>
        <w:ind w:firstLine="720"/>
        <w:rPr>
          <w:rFonts w:ascii="Arial" w:hAnsi="Arial" w:cs="Arial"/>
        </w:rPr>
      </w:pPr>
      <w:bookmarkStart w:id="0" w:name="Ex_4"/>
      <w:r>
        <w:rPr>
          <w:rFonts w:ascii="Arial" w:hAnsi="Arial" w:cs="Arial"/>
        </w:rPr>
        <w:t>Implementing a Queue, starting from a SmartArray</w:t>
      </w:r>
    </w:p>
    <w:p w:rsidR="008F6DE6" w:rsidRDefault="008F6DE6" w:rsidP="008F6DE6"/>
    <w:p w:rsidR="00594E03" w:rsidRPr="00FF3473" w:rsidRDefault="00FF3473" w:rsidP="00FF3473">
      <w:pPr>
        <w:rPr>
          <w:rFonts w:ascii="Arial" w:hAnsi="Arial" w:cs="Arial"/>
        </w:rPr>
      </w:pPr>
      <w:r w:rsidRPr="00FF3473">
        <w:rPr>
          <w:rFonts w:ascii="Arial" w:hAnsi="Arial" w:cs="Arial"/>
          <w:b/>
          <w:u w:val="single"/>
        </w:rPr>
        <w:t>The goal for this exercise</w:t>
      </w:r>
      <w:r w:rsidRPr="00FF3473">
        <w:rPr>
          <w:rFonts w:ascii="Arial" w:hAnsi="Arial" w:cs="Arial"/>
        </w:rPr>
        <w:t xml:space="preserve"> is </w:t>
      </w:r>
      <w:r w:rsidR="007E6559" w:rsidRPr="00FF3473">
        <w:rPr>
          <w:rFonts w:ascii="Arial" w:hAnsi="Arial" w:cs="Arial"/>
        </w:rPr>
        <w:t xml:space="preserve">to </w:t>
      </w:r>
      <w:r w:rsidR="00957E84" w:rsidRPr="00FF3473">
        <w:rPr>
          <w:rFonts w:ascii="Arial" w:hAnsi="Arial" w:cs="Arial"/>
        </w:rPr>
        <w:t xml:space="preserve">both implement a </w:t>
      </w:r>
      <w:r w:rsidR="009740B1" w:rsidRPr="004842D1">
        <w:rPr>
          <w:rFonts w:ascii="Arial" w:hAnsi="Arial" w:cs="Arial"/>
          <w:highlight w:val="yellow"/>
        </w:rPr>
        <w:t>circular</w:t>
      </w:r>
      <w:r w:rsidR="009740B1" w:rsidRPr="00FF3473">
        <w:rPr>
          <w:rFonts w:ascii="Arial" w:hAnsi="Arial" w:cs="Arial"/>
        </w:rPr>
        <w:t xml:space="preserve"> Queue</w:t>
      </w:r>
      <w:r w:rsidR="00957E84" w:rsidRPr="00FF3473">
        <w:rPr>
          <w:rFonts w:ascii="Arial" w:hAnsi="Arial" w:cs="Arial"/>
        </w:rPr>
        <w:t>, as well as examine one use</w:t>
      </w:r>
      <w:r w:rsidR="00C45A32" w:rsidRPr="00FF3473">
        <w:rPr>
          <w:rFonts w:ascii="Arial" w:hAnsi="Arial" w:cs="Arial"/>
        </w:rPr>
        <w:t xml:space="preserve"> of object-oriented programming</w:t>
      </w:r>
      <w:r w:rsidR="00957E84" w:rsidRPr="00FF3473">
        <w:rPr>
          <w:rFonts w:ascii="Arial" w:hAnsi="Arial" w:cs="Arial"/>
        </w:rPr>
        <w:t>: using inheritance to specialize an existing class.</w:t>
      </w:r>
    </w:p>
    <w:p w:rsidR="00957E84" w:rsidRDefault="00957E84" w:rsidP="007E6559">
      <w:pPr>
        <w:ind w:firstLine="720"/>
      </w:pPr>
    </w:p>
    <w:p w:rsidR="00502BA6" w:rsidRDefault="00502BA6" w:rsidP="00502BA6">
      <w:pPr>
        <w:ind w:firstLine="720"/>
        <w:rPr>
          <w:rFonts w:ascii="Arial" w:hAnsi="Arial" w:cs="Arial"/>
        </w:rPr>
      </w:pPr>
      <w:r w:rsidRPr="002F51D8">
        <w:rPr>
          <w:rFonts w:ascii="Arial" w:hAnsi="Arial" w:cs="Arial"/>
        </w:rPr>
        <w:t xml:space="preserve">For this exercise, you </w:t>
      </w:r>
      <w:r>
        <w:rPr>
          <w:rFonts w:ascii="Arial" w:hAnsi="Arial" w:cs="Arial"/>
        </w:rPr>
        <w:t>need to</w:t>
      </w:r>
      <w:r w:rsidRPr="002F51D8">
        <w:rPr>
          <w:rFonts w:ascii="Arial" w:hAnsi="Arial" w:cs="Arial"/>
        </w:rPr>
        <w:t xml:space="preserve"> create a subclass of the SmartArray class, named</w:t>
      </w:r>
      <w:r w:rsidRPr="00502BA6">
        <w:rPr>
          <w:rFonts w:ascii="Courier New" w:hAnsi="Courier New" w:cs="Courier New"/>
          <w:noProof/>
          <w:color w:val="2B91AF"/>
          <w:sz w:val="20"/>
          <w:szCs w:val="20"/>
        </w:rPr>
        <w:t xml:space="preserve"> </w:t>
      </w:r>
      <w:r>
        <w:rPr>
          <w:rFonts w:ascii="Courier New" w:hAnsi="Courier New" w:cs="Courier New"/>
          <w:noProof/>
          <w:color w:val="2B91AF"/>
          <w:sz w:val="20"/>
          <w:szCs w:val="20"/>
        </w:rPr>
        <w:t>QueueOfInts</w:t>
      </w:r>
      <w:r w:rsidRPr="002F51D8">
        <w:rPr>
          <w:rFonts w:ascii="Arial" w:hAnsi="Arial" w:cs="Arial"/>
        </w:rPr>
        <w:t xml:space="preserve">.  Your </w:t>
      </w:r>
      <w:r>
        <w:rPr>
          <w:rFonts w:ascii="Courier New" w:hAnsi="Courier New" w:cs="Courier New"/>
          <w:noProof/>
          <w:color w:val="2B91AF"/>
          <w:sz w:val="20"/>
          <w:szCs w:val="20"/>
        </w:rPr>
        <w:t>QueueOfInts</w:t>
      </w:r>
      <w:r w:rsidRPr="002F51D8">
        <w:rPr>
          <w:rFonts w:ascii="Arial" w:hAnsi="Arial" w:cs="Arial"/>
        </w:rPr>
        <w:t xml:space="preserve"> class will need to support </w:t>
      </w:r>
      <w:r w:rsidRPr="00FF3473">
        <w:rPr>
          <w:rFonts w:ascii="Arial" w:hAnsi="Arial" w:cs="Arial"/>
        </w:rPr>
        <w:t xml:space="preserve">the Enqueue, Dequeue, Peek, IsEmpty methods.  </w:t>
      </w:r>
      <w:r>
        <w:rPr>
          <w:rFonts w:ascii="Arial" w:hAnsi="Arial" w:cs="Arial"/>
        </w:rPr>
        <w:t>In order to do that, you wi</w:t>
      </w:r>
      <w:r w:rsidRPr="002F51D8">
        <w:rPr>
          <w:rFonts w:ascii="Arial" w:hAnsi="Arial" w:cs="Arial"/>
        </w:rPr>
        <w:t>ll</w:t>
      </w:r>
      <w:r>
        <w:rPr>
          <w:rFonts w:ascii="Arial" w:hAnsi="Arial" w:cs="Arial"/>
        </w:rPr>
        <w:t xml:space="preserve"> need to add a method to the SmartArray class – </w:t>
      </w:r>
      <w:r w:rsidR="00F12E91">
        <w:rPr>
          <w:rFonts w:ascii="Arial" w:hAnsi="Arial" w:cs="Arial"/>
        </w:rPr>
        <w:t>getSize</w:t>
      </w:r>
      <w:r>
        <w:rPr>
          <w:rFonts w:ascii="Arial" w:hAnsi="Arial" w:cs="Arial"/>
        </w:rPr>
        <w:t xml:space="preserve">.  </w:t>
      </w:r>
    </w:p>
    <w:p w:rsidR="00502BA6" w:rsidRPr="002F51D8" w:rsidRDefault="00502BA6" w:rsidP="00502BA6">
      <w:pPr>
        <w:ind w:firstLine="720"/>
        <w:rPr>
          <w:rFonts w:ascii="Arial" w:hAnsi="Arial" w:cs="Arial"/>
        </w:rPr>
      </w:pPr>
      <w:r>
        <w:rPr>
          <w:rFonts w:ascii="Arial" w:hAnsi="Arial" w:cs="Arial"/>
        </w:rPr>
        <w:t xml:space="preserve">All of the methods for both the SmartArray, and </w:t>
      </w:r>
      <w:r>
        <w:rPr>
          <w:rFonts w:ascii="Courier New" w:hAnsi="Courier New" w:cs="Courier New"/>
          <w:noProof/>
          <w:color w:val="2B91AF"/>
          <w:sz w:val="20"/>
          <w:szCs w:val="20"/>
        </w:rPr>
        <w:t>QueueOfInts</w:t>
      </w:r>
      <w:r w:rsidRPr="002F51D8">
        <w:rPr>
          <w:rFonts w:ascii="Arial" w:hAnsi="Arial" w:cs="Arial"/>
        </w:rPr>
        <w:t xml:space="preserve"> </w:t>
      </w:r>
      <w:r>
        <w:rPr>
          <w:rFonts w:ascii="Arial" w:hAnsi="Arial" w:cs="Arial"/>
        </w:rPr>
        <w:t>classes, are described in more detail at the end of this document.</w:t>
      </w:r>
    </w:p>
    <w:p w:rsidR="00502BA6" w:rsidRDefault="00502BA6" w:rsidP="00502BA6">
      <w:pPr>
        <w:ind w:firstLine="720"/>
        <w:rPr>
          <w:rFonts w:ascii="Arial" w:hAnsi="Arial" w:cs="Arial"/>
        </w:rPr>
      </w:pPr>
      <w:r>
        <w:rPr>
          <w:rFonts w:ascii="Arial" w:hAnsi="Arial" w:cs="Arial"/>
        </w:rPr>
        <w:t xml:space="preserve">For this exercise, you </w:t>
      </w:r>
      <w:r w:rsidRPr="002F51D8">
        <w:rPr>
          <w:rFonts w:ascii="Arial" w:hAnsi="Arial" w:cs="Arial"/>
        </w:rPr>
        <w:t xml:space="preserve">are welcome to </w:t>
      </w:r>
      <w:r>
        <w:rPr>
          <w:rFonts w:ascii="Arial" w:hAnsi="Arial" w:cs="Arial"/>
        </w:rPr>
        <w:t xml:space="preserve">(and encouraged to) </w:t>
      </w:r>
      <w:r w:rsidRPr="002F51D8">
        <w:rPr>
          <w:rFonts w:ascii="Arial" w:hAnsi="Arial" w:cs="Arial"/>
        </w:rPr>
        <w:t xml:space="preserve">simply </w:t>
      </w:r>
      <w:r>
        <w:rPr>
          <w:rFonts w:ascii="Arial" w:hAnsi="Arial" w:cs="Arial"/>
        </w:rPr>
        <w:t xml:space="preserve">reuse your code for the </w:t>
      </w:r>
      <w:r w:rsidRPr="002F51D8">
        <w:rPr>
          <w:rFonts w:ascii="Arial" w:hAnsi="Arial" w:cs="Arial"/>
        </w:rPr>
        <w:t xml:space="preserve">SmartArray class </w:t>
      </w:r>
      <w:r>
        <w:rPr>
          <w:rFonts w:ascii="Arial" w:hAnsi="Arial" w:cs="Arial"/>
        </w:rPr>
        <w:t xml:space="preserve">from a prior exercise.  </w:t>
      </w:r>
    </w:p>
    <w:p w:rsidR="00AC647C" w:rsidRDefault="00AC647C" w:rsidP="00502BA6">
      <w:pPr>
        <w:ind w:firstLine="720"/>
        <w:rPr>
          <w:rFonts w:ascii="Arial" w:hAnsi="Arial" w:cs="Arial"/>
        </w:rPr>
      </w:pPr>
    </w:p>
    <w:p w:rsidR="00AC647C" w:rsidRDefault="00AC647C" w:rsidP="00502BA6">
      <w:pPr>
        <w:ind w:firstLine="720"/>
        <w:rPr>
          <w:rFonts w:ascii="Arial" w:hAnsi="Arial" w:cs="Arial"/>
        </w:rPr>
      </w:pPr>
      <w:r>
        <w:rPr>
          <w:rFonts w:ascii="Arial" w:hAnsi="Arial" w:cs="Arial"/>
        </w:rPr>
        <w:t>Here’s a quick, visual review of what a circular queue is.  Let’s say that your queue is implemented using an array of, say, 3 elements.  When the queue is created, there are zero items in the queue, and frontOfQueue and backOfQueue are both zero:</w:t>
      </w:r>
    </w:p>
    <w:p w:rsidR="00AC647C" w:rsidRDefault="00655F19" w:rsidP="00AC647C">
      <w:pPr>
        <w:ind w:firstLine="720"/>
        <w:jc w:val="center"/>
        <w:rPr>
          <w:rFonts w:ascii="Arial" w:hAnsi="Arial" w:cs="Arial"/>
        </w:rPr>
      </w:pPr>
      <w:r>
        <w:rPr>
          <w:rFonts w:ascii="Arial" w:hAnsi="Arial" w:cs="Arial"/>
          <w:noProof/>
        </w:rPr>
        <w:drawing>
          <wp:inline distT="0" distB="0" distL="0" distR="0" wp14:anchorId="3E8F4DAC" wp14:editId="1AA3A1F1">
            <wp:extent cx="3375660" cy="1925955"/>
            <wp:effectExtent l="0" t="0" r="0" b="0"/>
            <wp:docPr id="1" name="Picture 1" descr="Circular_Que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_Queu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1925955"/>
                    </a:xfrm>
                    <a:prstGeom prst="rect">
                      <a:avLst/>
                    </a:prstGeom>
                    <a:noFill/>
                    <a:ln>
                      <a:noFill/>
                    </a:ln>
                  </pic:spPr>
                </pic:pic>
              </a:graphicData>
            </a:graphic>
          </wp:inline>
        </w:drawing>
      </w:r>
    </w:p>
    <w:p w:rsidR="0055163A" w:rsidRDefault="0055163A" w:rsidP="0055163A">
      <w:pPr>
        <w:ind w:firstLine="720"/>
        <w:rPr>
          <w:rFonts w:ascii="Arial" w:hAnsi="Arial" w:cs="Arial"/>
        </w:rPr>
      </w:pPr>
      <w:r>
        <w:rPr>
          <w:rFonts w:ascii="Arial" w:hAnsi="Arial" w:cs="Arial"/>
        </w:rPr>
        <w:t xml:space="preserve">Next, let’s say you add the number 12 to the queue.  Because there’s space available, you add 12 at the index specified by backOfQueue (i.e., slot 0) </w:t>
      </w:r>
      <w:r w:rsidR="0038457B">
        <w:rPr>
          <w:rFonts w:ascii="Arial" w:hAnsi="Arial" w:cs="Arial"/>
        </w:rPr>
        <w:t>.  Once you’re done, the queue now looks like:</w:t>
      </w:r>
    </w:p>
    <w:p w:rsidR="0038457B" w:rsidRDefault="00655F19" w:rsidP="0038457B">
      <w:pPr>
        <w:ind w:firstLine="720"/>
        <w:jc w:val="center"/>
        <w:rPr>
          <w:rFonts w:ascii="Arial" w:hAnsi="Arial" w:cs="Arial"/>
        </w:rPr>
      </w:pPr>
      <w:r>
        <w:rPr>
          <w:rFonts w:ascii="Arial" w:hAnsi="Arial" w:cs="Arial"/>
          <w:noProof/>
        </w:rPr>
        <w:drawing>
          <wp:inline distT="0" distB="0" distL="0" distR="0" wp14:anchorId="128867F4" wp14:editId="1608C779">
            <wp:extent cx="3375660" cy="1925955"/>
            <wp:effectExtent l="0" t="0" r="0" b="0"/>
            <wp:docPr id="2" name="Picture 2" descr="Circular_Que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lar_Queue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660" cy="1925955"/>
                    </a:xfrm>
                    <a:prstGeom prst="rect">
                      <a:avLst/>
                    </a:prstGeom>
                    <a:noFill/>
                    <a:ln>
                      <a:noFill/>
                    </a:ln>
                  </pic:spPr>
                </pic:pic>
              </a:graphicData>
            </a:graphic>
          </wp:inline>
        </w:drawing>
      </w:r>
    </w:p>
    <w:p w:rsidR="0038457B" w:rsidRDefault="0038457B" w:rsidP="0038457B">
      <w:pPr>
        <w:ind w:firstLine="720"/>
        <w:rPr>
          <w:rFonts w:ascii="Arial" w:hAnsi="Arial" w:cs="Arial"/>
        </w:rPr>
      </w:pPr>
      <w:r>
        <w:rPr>
          <w:rFonts w:ascii="Arial" w:hAnsi="Arial" w:cs="Arial"/>
        </w:rPr>
        <w:t>After adding -99 and 7 to the queue, the queue will look like:</w:t>
      </w:r>
    </w:p>
    <w:p w:rsidR="0038457B" w:rsidRDefault="0038457B" w:rsidP="0038457B">
      <w:pPr>
        <w:ind w:firstLine="720"/>
        <w:rPr>
          <w:rFonts w:ascii="Arial" w:hAnsi="Arial" w:cs="Arial"/>
        </w:rPr>
      </w:pPr>
    </w:p>
    <w:p w:rsidR="0038457B" w:rsidRDefault="00655F19" w:rsidP="00477386">
      <w:pPr>
        <w:ind w:firstLine="720"/>
        <w:jc w:val="center"/>
        <w:rPr>
          <w:rFonts w:ascii="Arial" w:hAnsi="Arial" w:cs="Arial"/>
        </w:rPr>
      </w:pPr>
      <w:r>
        <w:rPr>
          <w:rFonts w:ascii="Arial" w:hAnsi="Arial" w:cs="Arial"/>
          <w:noProof/>
        </w:rPr>
        <w:lastRenderedPageBreak/>
        <w:drawing>
          <wp:inline distT="0" distB="0" distL="0" distR="0" wp14:anchorId="69D9198A" wp14:editId="48B59FE5">
            <wp:extent cx="3375660" cy="1925955"/>
            <wp:effectExtent l="0" t="0" r="0" b="0"/>
            <wp:docPr id="3" name="Picture 3" descr="Circular_Queu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lar_Queue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5660" cy="1925955"/>
                    </a:xfrm>
                    <a:prstGeom prst="rect">
                      <a:avLst/>
                    </a:prstGeom>
                    <a:noFill/>
                    <a:ln>
                      <a:noFill/>
                    </a:ln>
                  </pic:spPr>
                </pic:pic>
              </a:graphicData>
            </a:graphic>
          </wp:inline>
        </w:drawing>
      </w:r>
    </w:p>
    <w:p w:rsidR="00477386" w:rsidRDefault="00477386" w:rsidP="00477386">
      <w:pPr>
        <w:ind w:firstLine="720"/>
        <w:rPr>
          <w:rFonts w:ascii="Arial" w:hAnsi="Arial" w:cs="Arial"/>
        </w:rPr>
      </w:pPr>
      <w:r>
        <w:rPr>
          <w:rFonts w:ascii="Arial" w:hAnsi="Arial" w:cs="Arial"/>
        </w:rPr>
        <w:t xml:space="preserve">Note that backOfQueue has ‘wrapped around’ to be zero again, which is the essence of a </w:t>
      </w:r>
      <w:r w:rsidRPr="00477386">
        <w:rPr>
          <w:rFonts w:ascii="Arial" w:hAnsi="Arial" w:cs="Arial"/>
          <w:b/>
        </w:rPr>
        <w:t>circular</w:t>
      </w:r>
      <w:r>
        <w:rPr>
          <w:rFonts w:ascii="Arial" w:hAnsi="Arial" w:cs="Arial"/>
        </w:rPr>
        <w:t xml:space="preserve"> queue.  At this point the queue is full, so we can’t add anything more to it; let’s remove the first item in the queue (i.e., the item located at frontOfQueue).  We’ll get this:</w:t>
      </w:r>
    </w:p>
    <w:p w:rsidR="00477386" w:rsidRDefault="00655F19" w:rsidP="00477386">
      <w:pPr>
        <w:ind w:firstLine="720"/>
        <w:jc w:val="center"/>
        <w:rPr>
          <w:rFonts w:ascii="Arial" w:hAnsi="Arial" w:cs="Arial"/>
        </w:rPr>
      </w:pPr>
      <w:r>
        <w:rPr>
          <w:rFonts w:ascii="Arial" w:hAnsi="Arial" w:cs="Arial"/>
          <w:noProof/>
        </w:rPr>
        <w:drawing>
          <wp:inline distT="0" distB="0" distL="0" distR="0" wp14:anchorId="7AC3E915" wp14:editId="48D1C31D">
            <wp:extent cx="3375660" cy="1925955"/>
            <wp:effectExtent l="0" t="0" r="0" b="0"/>
            <wp:docPr id="4" name="Picture 4" descr="Circular_Queu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_Queue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660" cy="1925955"/>
                    </a:xfrm>
                    <a:prstGeom prst="rect">
                      <a:avLst/>
                    </a:prstGeom>
                    <a:noFill/>
                    <a:ln>
                      <a:noFill/>
                    </a:ln>
                  </pic:spPr>
                </pic:pic>
              </a:graphicData>
            </a:graphic>
          </wp:inline>
        </w:drawing>
      </w:r>
    </w:p>
    <w:p w:rsidR="0089189B" w:rsidRDefault="00477386" w:rsidP="00477386">
      <w:pPr>
        <w:ind w:firstLine="720"/>
        <w:rPr>
          <w:rFonts w:ascii="Arial" w:hAnsi="Arial" w:cs="Arial"/>
        </w:rPr>
      </w:pPr>
      <w:r>
        <w:rPr>
          <w:rFonts w:ascii="Arial" w:hAnsi="Arial" w:cs="Arial"/>
        </w:rPr>
        <w:t xml:space="preserve">Count goes down to 2, as we expect, and frontOfQueue has been incremented in preparation for the next time Dequeue is called.  </w:t>
      </w:r>
      <w:r w:rsidR="0089189B">
        <w:rPr>
          <w:rFonts w:ascii="Arial" w:hAnsi="Arial" w:cs="Arial"/>
        </w:rPr>
        <w:t>What’s interesting is that while the value “12” has been returned to the caller of the Dequeue method, and while it is considered to have been removed from the queue, we leave the value 12 in slot 0. Why?  Because frontOfQueue now holds the value 1, so we will not return the contents of slot 0, AND because the next value that gets added (at backOfQueue) will overwrite “12”.  Thus, there’s no reason to waste time replacing it with another value.</w:t>
      </w:r>
    </w:p>
    <w:p w:rsidR="0089189B" w:rsidRDefault="0089189B" w:rsidP="00477386">
      <w:pPr>
        <w:ind w:firstLine="720"/>
        <w:rPr>
          <w:rFonts w:ascii="Arial" w:hAnsi="Arial" w:cs="Arial"/>
        </w:rPr>
      </w:pPr>
      <w:r>
        <w:rPr>
          <w:rFonts w:ascii="Arial" w:hAnsi="Arial" w:cs="Arial"/>
        </w:rPr>
        <w:t>Let’s say that we add the value 111.  Since there’s now space in the queue, we’ll add 111 at the location of backOfQueue, leaving us with:</w:t>
      </w:r>
    </w:p>
    <w:p w:rsidR="0038457B" w:rsidRPr="002F51D8" w:rsidRDefault="00655F19" w:rsidP="0038457B">
      <w:pPr>
        <w:ind w:firstLine="720"/>
        <w:jc w:val="center"/>
        <w:rPr>
          <w:rFonts w:ascii="Arial" w:hAnsi="Arial" w:cs="Arial"/>
        </w:rPr>
      </w:pPr>
      <w:r>
        <w:rPr>
          <w:rFonts w:ascii="Arial" w:hAnsi="Arial" w:cs="Arial"/>
          <w:noProof/>
        </w:rPr>
        <w:drawing>
          <wp:inline distT="0" distB="0" distL="0" distR="0" wp14:anchorId="32370C5F" wp14:editId="04E27461">
            <wp:extent cx="3375660" cy="1925955"/>
            <wp:effectExtent l="0" t="0" r="0" b="0"/>
            <wp:docPr id="5" name="Picture 5" descr="Circular_Queu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lar_Queue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660" cy="1925955"/>
                    </a:xfrm>
                    <a:prstGeom prst="rect">
                      <a:avLst/>
                    </a:prstGeom>
                    <a:noFill/>
                    <a:ln>
                      <a:noFill/>
                    </a:ln>
                  </pic:spPr>
                </pic:pic>
              </a:graphicData>
            </a:graphic>
          </wp:inline>
        </w:drawing>
      </w:r>
    </w:p>
    <w:p w:rsidR="00502BA6" w:rsidRDefault="00502BA6" w:rsidP="007E6559">
      <w:pPr>
        <w:ind w:firstLine="720"/>
        <w:rPr>
          <w:rFonts w:ascii="Arial" w:hAnsi="Arial" w:cs="Arial"/>
        </w:rPr>
      </w:pPr>
    </w:p>
    <w:p w:rsidR="0089189B" w:rsidRDefault="0089189B" w:rsidP="007E6559">
      <w:pPr>
        <w:ind w:firstLine="720"/>
        <w:rPr>
          <w:rFonts w:ascii="Arial" w:hAnsi="Arial" w:cs="Arial"/>
        </w:rPr>
      </w:pPr>
    </w:p>
    <w:p w:rsidR="0089189B" w:rsidRDefault="0089189B" w:rsidP="007E6559">
      <w:pPr>
        <w:ind w:firstLine="720"/>
        <w:rPr>
          <w:rFonts w:ascii="Arial" w:hAnsi="Arial" w:cs="Arial"/>
        </w:rPr>
      </w:pPr>
    </w:p>
    <w:p w:rsidR="0089189B" w:rsidRDefault="0089189B" w:rsidP="007E6559">
      <w:pPr>
        <w:ind w:firstLine="720"/>
        <w:rPr>
          <w:rFonts w:ascii="Arial" w:hAnsi="Arial" w:cs="Arial"/>
        </w:rPr>
      </w:pPr>
    </w:p>
    <w:p w:rsidR="00507D33" w:rsidRDefault="00507D33" w:rsidP="00507D33">
      <w:pPr>
        <w:rPr>
          <w:rFonts w:ascii="Arial" w:hAnsi="Arial" w:cs="Arial"/>
        </w:rPr>
      </w:pPr>
      <w:r w:rsidRPr="001C6746">
        <w:rPr>
          <w:rFonts w:ascii="Arial" w:hAnsi="Arial" w:cs="Arial"/>
          <w:b/>
          <w:u w:val="single"/>
        </w:rPr>
        <w:lastRenderedPageBreak/>
        <w:t xml:space="preserve">What you need to do for this exercise: </w:t>
      </w:r>
      <w:r w:rsidRPr="002E7BB5">
        <w:rPr>
          <w:rFonts w:ascii="Arial" w:hAnsi="Arial" w:cs="Arial"/>
        </w:rPr>
        <w:t xml:space="preserve"> </w:t>
      </w:r>
    </w:p>
    <w:p w:rsidR="00D61103" w:rsidRDefault="007804FE" w:rsidP="00D61103">
      <w:pPr>
        <w:numPr>
          <w:ilvl w:val="0"/>
          <w:numId w:val="36"/>
        </w:numPr>
        <w:rPr>
          <w:rFonts w:ascii="Arial" w:hAnsi="Arial" w:cs="Arial"/>
        </w:rPr>
      </w:pPr>
      <w:r>
        <w:rPr>
          <w:rFonts w:ascii="Arial" w:hAnsi="Arial" w:cs="Arial"/>
        </w:rPr>
        <w:t>For this exercise, you need to implement the</w:t>
      </w:r>
      <w:r w:rsidRPr="007804FE">
        <w:rPr>
          <w:rFonts w:ascii="Courier New" w:hAnsi="Courier New" w:cs="Courier New"/>
          <w:noProof/>
          <w:color w:val="2B91AF"/>
          <w:sz w:val="20"/>
          <w:szCs w:val="20"/>
        </w:rPr>
        <w:t xml:space="preserve"> </w:t>
      </w:r>
      <w:r>
        <w:rPr>
          <w:rFonts w:ascii="Courier New" w:hAnsi="Courier New" w:cs="Courier New"/>
          <w:noProof/>
          <w:color w:val="2B91AF"/>
          <w:sz w:val="20"/>
          <w:szCs w:val="20"/>
        </w:rPr>
        <w:t>QueueOfInts</w:t>
      </w:r>
      <w:r>
        <w:rPr>
          <w:rFonts w:ascii="Arial" w:hAnsi="Arial" w:cs="Arial"/>
        </w:rPr>
        <w:t xml:space="preserve"> class.  A more detailed description of this class is included at the end of this document.  This class should be found in the </w:t>
      </w:r>
      <w:r w:rsidRPr="0047079A">
        <w:rPr>
          <w:rFonts w:ascii="Arial" w:hAnsi="Arial" w:cs="Arial"/>
          <w:b/>
        </w:rPr>
        <w:t>Student_Answers.cs</w:t>
      </w:r>
      <w:r>
        <w:rPr>
          <w:rFonts w:ascii="Arial" w:hAnsi="Arial" w:cs="Arial"/>
        </w:rPr>
        <w:t xml:space="preserve"> file in a project named something like </w:t>
      </w:r>
      <w:r w:rsidRPr="0047079A">
        <w:rPr>
          <w:rFonts w:ascii="Arial" w:hAnsi="Arial" w:cs="Arial"/>
          <w:b/>
        </w:rPr>
        <w:t>03_PCE_StudentCode</w:t>
      </w:r>
      <w:r>
        <w:rPr>
          <w:rFonts w:ascii="Arial" w:hAnsi="Arial" w:cs="Arial"/>
        </w:rPr>
        <w:t xml:space="preserve">.   </w:t>
      </w:r>
      <w:r w:rsidR="006A1330">
        <w:rPr>
          <w:rFonts w:ascii="Arial" w:hAnsi="Arial" w:cs="Arial"/>
        </w:rPr>
        <w:br/>
      </w:r>
    </w:p>
    <w:p w:rsidR="00507D33" w:rsidRDefault="00D61103" w:rsidP="00D61103">
      <w:pPr>
        <w:numPr>
          <w:ilvl w:val="1"/>
          <w:numId w:val="36"/>
        </w:numPr>
        <w:rPr>
          <w:rFonts w:ascii="Arial" w:hAnsi="Arial" w:cs="Arial"/>
        </w:rPr>
      </w:pPr>
      <w:r w:rsidRPr="00D61103">
        <w:rPr>
          <w:rFonts w:ascii="Arial" w:hAnsi="Arial" w:cs="Arial"/>
        </w:rPr>
        <w:t xml:space="preserve">As part of this, you will need to add the </w:t>
      </w:r>
      <w:r w:rsidR="00F12E91">
        <w:rPr>
          <w:rFonts w:ascii="Arial" w:hAnsi="Arial" w:cs="Arial"/>
        </w:rPr>
        <w:t>getSize</w:t>
      </w:r>
      <w:r w:rsidRPr="00D61103">
        <w:rPr>
          <w:rFonts w:ascii="Arial" w:hAnsi="Arial" w:cs="Arial"/>
        </w:rPr>
        <w:t xml:space="preserve"> method to the SmartArray class.</w:t>
      </w:r>
      <w:r w:rsidR="006A1330">
        <w:rPr>
          <w:rFonts w:ascii="Arial" w:hAnsi="Arial" w:cs="Arial"/>
        </w:rPr>
        <w:br/>
      </w:r>
    </w:p>
    <w:p w:rsidR="00D61103" w:rsidRPr="00264F3B" w:rsidRDefault="00D61103" w:rsidP="00D61103">
      <w:pPr>
        <w:numPr>
          <w:ilvl w:val="0"/>
          <w:numId w:val="36"/>
        </w:numPr>
      </w:pPr>
      <w:r>
        <w:rPr>
          <w:rFonts w:ascii="Arial" w:hAnsi="Arial" w:cs="Arial"/>
        </w:rPr>
        <w:t xml:space="preserve">Once you’ve completed the above task, you should </w:t>
      </w:r>
      <w:r w:rsidR="007B25BA">
        <w:rPr>
          <w:rFonts w:ascii="Arial" w:hAnsi="Arial" w:cs="Arial"/>
        </w:rPr>
        <w:t xml:space="preserve">uncomment any commented-out tests, and then </w:t>
      </w:r>
      <w:r>
        <w:rPr>
          <w:rFonts w:ascii="Arial" w:hAnsi="Arial" w:cs="Arial"/>
        </w:rPr>
        <w:t xml:space="preserve">run the tests in the </w:t>
      </w:r>
      <w:r w:rsidR="00C37A4C">
        <w:rPr>
          <w:rFonts w:ascii="Courier New" w:hAnsi="Courier New" w:cs="Courier New"/>
          <w:noProof/>
          <w:color w:val="2B91AF"/>
          <w:sz w:val="20"/>
          <w:szCs w:val="20"/>
        </w:rPr>
        <w:t>Test_Queue_SmartArray_Basic</w:t>
      </w:r>
      <w:r>
        <w:rPr>
          <w:rFonts w:ascii="Arial" w:hAnsi="Arial" w:cs="Arial"/>
        </w:rPr>
        <w:t xml:space="preserve"> class and the </w:t>
      </w:r>
      <w:r w:rsidR="00E47684">
        <w:rPr>
          <w:rFonts w:ascii="Courier New" w:hAnsi="Courier New" w:cs="Courier New"/>
          <w:noProof/>
          <w:color w:val="2B91AF"/>
          <w:sz w:val="22"/>
          <w:szCs w:val="22"/>
        </w:rPr>
        <w:t>Test_QueueOfInts</w:t>
      </w:r>
      <w:r>
        <w:rPr>
          <w:rFonts w:ascii="Arial" w:hAnsi="Arial" w:cs="Arial"/>
        </w:rPr>
        <w:t xml:space="preserve"> class.  </w:t>
      </w:r>
      <w:r w:rsidRPr="00BD59CB">
        <w:rPr>
          <w:rFonts w:ascii="Arial" w:hAnsi="Arial" w:cs="Arial"/>
        </w:rPr>
        <w:t>They should all pass at this point, and if not, then you should fix your program so that those tests do pass.  You can run the tests using the NUnit support in the provided starter project.  You should feel free to supplement that code with your own test cases if you wish, but you are neither required nor expected to.</w:t>
      </w:r>
      <w:r>
        <w:rPr>
          <w:rFonts w:ascii="Arial" w:hAnsi="Arial" w:cs="Arial"/>
        </w:rPr>
        <w:br/>
      </w:r>
    </w:p>
    <w:p w:rsidR="009749C3" w:rsidRPr="009749C3" w:rsidRDefault="00D61103" w:rsidP="00D61103">
      <w:pPr>
        <w:numPr>
          <w:ilvl w:val="1"/>
          <w:numId w:val="36"/>
        </w:numPr>
      </w:pPr>
      <w:r w:rsidRPr="00264F3B">
        <w:rPr>
          <w:rFonts w:ascii="Arial" w:hAnsi="Arial" w:cs="Arial"/>
        </w:rPr>
        <w:t xml:space="preserve">The </w:t>
      </w:r>
      <w:r>
        <w:rPr>
          <w:rFonts w:ascii="Courier New" w:hAnsi="Courier New" w:cs="Courier New"/>
          <w:noProof/>
          <w:color w:val="2B91AF"/>
          <w:sz w:val="20"/>
          <w:szCs w:val="20"/>
        </w:rPr>
        <w:t>Test_Queue_SmartArray_Basic</w:t>
      </w:r>
      <w:r>
        <w:rPr>
          <w:rFonts w:ascii="Arial" w:hAnsi="Arial" w:cs="Arial"/>
        </w:rPr>
        <w:t xml:space="preserve"> class serves to make sure that your </w:t>
      </w:r>
      <w:r w:rsidR="00507C98">
        <w:rPr>
          <w:rFonts w:ascii="Arial" w:hAnsi="Arial" w:cs="Arial"/>
        </w:rPr>
        <w:t>Queue</w:t>
      </w:r>
      <w:r>
        <w:rPr>
          <w:rFonts w:ascii="Arial" w:hAnsi="Arial" w:cs="Arial"/>
        </w:rPr>
        <w:t>OfInts still does everything that a basic SmartArray does.</w:t>
      </w:r>
      <w:r w:rsidR="00F42AE3">
        <w:rPr>
          <w:rFonts w:ascii="Arial" w:hAnsi="Arial" w:cs="Arial"/>
        </w:rPr>
        <w:t xml:space="preserve">  It is expected that your Queue</w:t>
      </w:r>
      <w:r>
        <w:rPr>
          <w:rFonts w:ascii="Arial" w:hAnsi="Arial" w:cs="Arial"/>
        </w:rPr>
        <w:t xml:space="preserve">OfInts will be able to pass these tests simply by virtue of inheriting methods from the </w:t>
      </w:r>
      <w:bookmarkStart w:id="1" w:name="_GoBack"/>
      <w:bookmarkEnd w:id="1"/>
      <w:r>
        <w:rPr>
          <w:rFonts w:ascii="Arial" w:hAnsi="Arial" w:cs="Arial"/>
        </w:rPr>
        <w:t>SmartArray base class.</w:t>
      </w:r>
      <w:r w:rsidR="009749C3">
        <w:rPr>
          <w:rFonts w:ascii="Arial" w:hAnsi="Arial" w:cs="Arial"/>
        </w:rPr>
        <w:br/>
      </w:r>
    </w:p>
    <w:p w:rsidR="00D61103" w:rsidRPr="00264F3B" w:rsidRDefault="009749C3" w:rsidP="009749C3">
      <w:pPr>
        <w:numPr>
          <w:ilvl w:val="2"/>
          <w:numId w:val="36"/>
        </w:numPr>
      </w:pPr>
      <w:r>
        <w:rPr>
          <w:rFonts w:ascii="Arial" w:hAnsi="Arial" w:cs="Arial"/>
        </w:rPr>
        <w:t xml:space="preserve">Note that this means that your </w:t>
      </w:r>
      <w:r w:rsidR="00245D76">
        <w:rPr>
          <w:rFonts w:ascii="Arial" w:hAnsi="Arial" w:cs="Arial"/>
        </w:rPr>
        <w:t>Queue</w:t>
      </w:r>
      <w:r>
        <w:rPr>
          <w:rFonts w:ascii="Arial" w:hAnsi="Arial" w:cs="Arial"/>
        </w:rPr>
        <w:t>OfInts class MUST inherit from the SmartArray class in order for these tests to even compile!</w:t>
      </w:r>
      <w:r w:rsidR="00D61103">
        <w:rPr>
          <w:rFonts w:ascii="Arial" w:hAnsi="Arial" w:cs="Arial"/>
        </w:rPr>
        <w:br/>
      </w:r>
    </w:p>
    <w:p w:rsidR="00D61103" w:rsidRPr="00BD3E77" w:rsidRDefault="00D61103" w:rsidP="00D61103">
      <w:pPr>
        <w:numPr>
          <w:ilvl w:val="1"/>
          <w:numId w:val="36"/>
        </w:numPr>
      </w:pPr>
      <w:r w:rsidRPr="00264F3B">
        <w:rPr>
          <w:rFonts w:ascii="Arial" w:hAnsi="Arial" w:cs="Arial"/>
        </w:rPr>
        <w:t xml:space="preserve">The </w:t>
      </w:r>
      <w:r w:rsidR="00E47684">
        <w:rPr>
          <w:rFonts w:ascii="Courier New" w:hAnsi="Courier New" w:cs="Courier New"/>
          <w:noProof/>
          <w:color w:val="2B91AF"/>
          <w:sz w:val="22"/>
          <w:szCs w:val="22"/>
        </w:rPr>
        <w:t>Test_QueueOfInts</w:t>
      </w:r>
      <w:r>
        <w:rPr>
          <w:rFonts w:ascii="Arial" w:hAnsi="Arial" w:cs="Arial"/>
        </w:rPr>
        <w:t xml:space="preserve"> class serves to check new, Stack-specific functionality that you’ve implemented in this exercise.</w:t>
      </w:r>
    </w:p>
    <w:p w:rsidR="00C20841" w:rsidRPr="00FF3473" w:rsidRDefault="00C20841" w:rsidP="007E6559">
      <w:pPr>
        <w:ind w:firstLine="720"/>
        <w:rPr>
          <w:rFonts w:ascii="Arial" w:hAnsi="Arial" w:cs="Arial"/>
        </w:rPr>
      </w:pPr>
    </w:p>
    <w:p w:rsidR="006E0FF1" w:rsidRDefault="006E0FF1" w:rsidP="007E6559">
      <w:pPr>
        <w:ind w:firstLine="720"/>
      </w:pPr>
    </w:p>
    <w:tbl>
      <w:tblPr>
        <w:tblW w:w="104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80"/>
        <w:gridCol w:w="2880"/>
        <w:gridCol w:w="4672"/>
      </w:tblGrid>
      <w:tr w:rsidR="00594E03" w:rsidRPr="00462651" w:rsidTr="00462651">
        <w:trPr>
          <w:cantSplit/>
        </w:trPr>
        <w:tc>
          <w:tcPr>
            <w:tcW w:w="10432" w:type="dxa"/>
            <w:gridSpan w:val="4"/>
            <w:shd w:val="clear" w:color="auto" w:fill="000000"/>
          </w:tcPr>
          <w:p w:rsidR="00594E03" w:rsidRPr="00462651" w:rsidRDefault="006E0FF1" w:rsidP="007E6559">
            <w:pPr>
              <w:rPr>
                <w:rFonts w:ascii="Arial" w:hAnsi="Arial" w:cs="Arial"/>
                <w:b/>
              </w:rPr>
            </w:pPr>
            <w:r>
              <w:br w:type="page"/>
            </w:r>
            <w:r w:rsidR="00594E03" w:rsidRPr="00462651">
              <w:rPr>
                <w:rFonts w:ascii="Arial" w:hAnsi="Arial" w:cs="Arial"/>
                <w:b/>
              </w:rPr>
              <w:t xml:space="preserve">SmartArray </w:t>
            </w:r>
            <w:r w:rsidR="00845000" w:rsidRPr="00462651">
              <w:rPr>
                <w:rFonts w:ascii="Arial" w:hAnsi="Arial" w:cs="Arial"/>
                <w:b/>
              </w:rPr>
              <w:t xml:space="preserve">Data &amp; </w:t>
            </w:r>
            <w:r w:rsidR="00594E03" w:rsidRPr="00462651">
              <w:rPr>
                <w:rFonts w:ascii="Arial" w:hAnsi="Arial" w:cs="Arial"/>
                <w:b/>
              </w:rPr>
              <w:t>Methods</w:t>
            </w:r>
          </w:p>
        </w:tc>
      </w:tr>
      <w:tr w:rsidR="00845000" w:rsidRPr="00462651" w:rsidTr="00462651">
        <w:trPr>
          <w:cantSplit/>
        </w:trPr>
        <w:tc>
          <w:tcPr>
            <w:tcW w:w="2880" w:type="dxa"/>
            <w:gridSpan w:val="2"/>
            <w:shd w:val="clear" w:color="auto" w:fill="000000"/>
          </w:tcPr>
          <w:p w:rsidR="00845000" w:rsidRPr="00462651" w:rsidRDefault="00845000" w:rsidP="008E38DD">
            <w:pPr>
              <w:rPr>
                <w:rFonts w:ascii="Arial" w:hAnsi="Arial" w:cs="Arial"/>
              </w:rPr>
            </w:pPr>
            <w:r w:rsidRPr="00462651">
              <w:rPr>
                <w:rFonts w:ascii="Arial" w:hAnsi="Arial" w:cs="Arial"/>
              </w:rPr>
              <w:t>Data Field Name</w:t>
            </w:r>
          </w:p>
        </w:tc>
        <w:tc>
          <w:tcPr>
            <w:tcW w:w="2880" w:type="dxa"/>
            <w:shd w:val="clear" w:color="auto" w:fill="000000"/>
          </w:tcPr>
          <w:p w:rsidR="00845000" w:rsidRPr="00462651" w:rsidRDefault="00845000" w:rsidP="008E38DD">
            <w:pPr>
              <w:rPr>
                <w:rFonts w:ascii="Arial" w:hAnsi="Arial" w:cs="Arial"/>
              </w:rPr>
            </w:pPr>
            <w:r w:rsidRPr="00462651">
              <w:rPr>
                <w:rFonts w:ascii="Arial" w:hAnsi="Arial" w:cs="Arial"/>
              </w:rPr>
              <w:t>Type</w:t>
            </w:r>
          </w:p>
        </w:tc>
        <w:tc>
          <w:tcPr>
            <w:tcW w:w="4672" w:type="dxa"/>
            <w:shd w:val="clear" w:color="auto" w:fill="000000"/>
          </w:tcPr>
          <w:p w:rsidR="00845000" w:rsidRPr="00462651" w:rsidRDefault="00845000" w:rsidP="008E38DD">
            <w:pPr>
              <w:rPr>
                <w:rFonts w:ascii="Arial" w:hAnsi="Arial" w:cs="Arial"/>
              </w:rPr>
            </w:pPr>
            <w:r w:rsidRPr="00462651">
              <w:rPr>
                <w:rFonts w:ascii="Arial" w:hAnsi="Arial" w:cs="Arial"/>
              </w:rPr>
              <w:t>Description:</w:t>
            </w:r>
          </w:p>
        </w:tc>
      </w:tr>
      <w:tr w:rsidR="00845000" w:rsidTr="00462651">
        <w:trPr>
          <w:cantSplit/>
        </w:trPr>
        <w:tc>
          <w:tcPr>
            <w:tcW w:w="2880" w:type="dxa"/>
            <w:gridSpan w:val="2"/>
            <w:vAlign w:val="center"/>
          </w:tcPr>
          <w:p w:rsidR="00845000" w:rsidRPr="00462651" w:rsidRDefault="00845000" w:rsidP="008E38DD">
            <w:pPr>
              <w:rPr>
                <w:rFonts w:ascii="Courier New" w:hAnsi="Courier New" w:cs="Courier New"/>
                <w:sz w:val="20"/>
                <w:szCs w:val="20"/>
              </w:rPr>
            </w:pPr>
            <w:r w:rsidRPr="00462651">
              <w:rPr>
                <w:rFonts w:ascii="Courier New" w:hAnsi="Courier New" w:cs="Courier New"/>
                <w:sz w:val="20"/>
                <w:szCs w:val="20"/>
              </w:rPr>
              <w:t>rgNums</w:t>
            </w:r>
          </w:p>
        </w:tc>
        <w:tc>
          <w:tcPr>
            <w:tcW w:w="2880" w:type="dxa"/>
            <w:vAlign w:val="center"/>
          </w:tcPr>
          <w:p w:rsidR="00845000" w:rsidRPr="00462651" w:rsidRDefault="00845000" w:rsidP="008E38DD">
            <w:pPr>
              <w:rPr>
                <w:rFonts w:ascii="Courier New" w:hAnsi="Courier New" w:cs="Courier New"/>
                <w:sz w:val="20"/>
                <w:szCs w:val="20"/>
              </w:rPr>
            </w:pPr>
            <w:r w:rsidRPr="00462651">
              <w:rPr>
                <w:rFonts w:ascii="Courier New" w:hAnsi="Courier New" w:cs="Courier New"/>
                <w:sz w:val="20"/>
                <w:szCs w:val="20"/>
              </w:rPr>
              <w:t>Array of ints</w:t>
            </w:r>
          </w:p>
        </w:tc>
        <w:tc>
          <w:tcPr>
            <w:tcW w:w="4672" w:type="dxa"/>
            <w:vAlign w:val="center"/>
          </w:tcPr>
          <w:p w:rsidR="00845000" w:rsidRDefault="00845000" w:rsidP="008E38DD">
            <w:r>
              <w:t>A reference to an array of integers.</w:t>
            </w:r>
          </w:p>
        </w:tc>
      </w:tr>
      <w:tr w:rsidR="0046263A" w:rsidTr="00462651">
        <w:trPr>
          <w:cantSplit/>
        </w:trPr>
        <w:tc>
          <w:tcPr>
            <w:tcW w:w="10432" w:type="dxa"/>
            <w:gridSpan w:val="4"/>
            <w:vAlign w:val="center"/>
          </w:tcPr>
          <w:p w:rsidR="0046263A" w:rsidRDefault="0046263A" w:rsidP="00462651">
            <w:pPr>
              <w:jc w:val="center"/>
            </w:pPr>
            <w:r w:rsidRPr="00462651">
              <w:rPr>
                <w:u w:val="single"/>
              </w:rPr>
              <w:t>Note</w:t>
            </w:r>
            <w:r>
              <w:t xml:space="preserve">: all data fields should be marked </w:t>
            </w:r>
            <w:r w:rsidRPr="00462651">
              <w:rPr>
                <w:b/>
              </w:rPr>
              <w:t>private</w:t>
            </w:r>
          </w:p>
        </w:tc>
      </w:tr>
      <w:tr w:rsidR="00F64C93" w:rsidRPr="00462651" w:rsidTr="00462651">
        <w:trPr>
          <w:cantSplit/>
        </w:trPr>
        <w:tc>
          <w:tcPr>
            <w:tcW w:w="10432" w:type="dxa"/>
            <w:gridSpan w:val="4"/>
            <w:shd w:val="clear" w:color="auto" w:fill="000000"/>
          </w:tcPr>
          <w:p w:rsidR="00F64C93" w:rsidRPr="00462651" w:rsidRDefault="00F64C93" w:rsidP="007E6559">
            <w:pPr>
              <w:rPr>
                <w:rFonts w:ascii="Arial" w:hAnsi="Arial" w:cs="Arial"/>
              </w:rPr>
            </w:pPr>
            <w:r w:rsidRPr="00462651">
              <w:rPr>
                <w:rFonts w:ascii="Arial" w:hAnsi="Arial" w:cs="Arial"/>
              </w:rPr>
              <w:t>Unchanged Methods:</w:t>
            </w:r>
          </w:p>
        </w:tc>
      </w:tr>
      <w:tr w:rsidR="00F64C93" w:rsidTr="00462651">
        <w:trPr>
          <w:cantSplit/>
        </w:trPr>
        <w:tc>
          <w:tcPr>
            <w:tcW w:w="10432" w:type="dxa"/>
            <w:gridSpan w:val="4"/>
            <w:vAlign w:val="center"/>
          </w:tcPr>
          <w:p w:rsidR="00F64C93" w:rsidRPr="00F64C93" w:rsidRDefault="00F64C93" w:rsidP="00F64C93">
            <w:r w:rsidRPr="00F64C93">
              <w:t>These are unchanged from the prior implementation:</w:t>
            </w:r>
          </w:p>
          <w:p w:rsidR="00F64C93" w:rsidRPr="00F64C93" w:rsidRDefault="00F64C93" w:rsidP="00F64C93"/>
          <w:p w:rsidR="00F64C93" w:rsidRPr="00462651" w:rsidRDefault="00F64C93" w:rsidP="00F64C93">
            <w:pPr>
              <w:rPr>
                <w:rFonts w:ascii="Courier New" w:hAnsi="Courier New" w:cs="Courier New"/>
                <w:sz w:val="20"/>
                <w:szCs w:val="20"/>
              </w:rPr>
            </w:pPr>
            <w:r w:rsidRPr="00462651">
              <w:rPr>
                <w:rFonts w:ascii="Courier New" w:hAnsi="Courier New" w:cs="Courier New"/>
                <w:sz w:val="20"/>
                <w:szCs w:val="20"/>
              </w:rPr>
              <w:t>Default constructor,</w:t>
            </w:r>
          </w:p>
          <w:p w:rsidR="00F64C93" w:rsidRPr="00462651" w:rsidRDefault="00F64C93" w:rsidP="00F64C93">
            <w:pPr>
              <w:rPr>
                <w:rFonts w:ascii="Courier New" w:hAnsi="Courier New" w:cs="Courier New"/>
                <w:sz w:val="20"/>
                <w:szCs w:val="20"/>
              </w:rPr>
            </w:pPr>
            <w:r w:rsidRPr="00462651">
              <w:rPr>
                <w:rFonts w:ascii="Courier New" w:hAnsi="Courier New" w:cs="Courier New"/>
                <w:sz w:val="20"/>
                <w:szCs w:val="20"/>
              </w:rPr>
              <w:t>GetAtIndex,</w:t>
            </w:r>
          </w:p>
          <w:p w:rsidR="00F64C93" w:rsidRPr="00462651" w:rsidRDefault="00F64C93" w:rsidP="00F64C93">
            <w:pPr>
              <w:rPr>
                <w:rFonts w:ascii="Courier New" w:hAnsi="Courier New" w:cs="Courier New"/>
                <w:sz w:val="20"/>
                <w:szCs w:val="20"/>
              </w:rPr>
            </w:pPr>
            <w:r w:rsidRPr="00462651">
              <w:rPr>
                <w:rFonts w:ascii="Courier New" w:hAnsi="Courier New" w:cs="Courier New"/>
                <w:sz w:val="20"/>
                <w:szCs w:val="20"/>
              </w:rPr>
              <w:t>PrintAllElements,</w:t>
            </w:r>
          </w:p>
          <w:p w:rsidR="00F64C93" w:rsidRPr="00462651" w:rsidRDefault="00F64C93" w:rsidP="00F64C93">
            <w:pPr>
              <w:rPr>
                <w:rFonts w:ascii="Courier New" w:hAnsi="Courier New" w:cs="Courier New"/>
                <w:sz w:val="20"/>
                <w:szCs w:val="20"/>
              </w:rPr>
            </w:pPr>
            <w:r w:rsidRPr="00462651">
              <w:rPr>
                <w:rFonts w:ascii="Courier New" w:hAnsi="Courier New" w:cs="Courier New"/>
                <w:sz w:val="20"/>
                <w:szCs w:val="20"/>
              </w:rPr>
              <w:t>Find,</w:t>
            </w:r>
          </w:p>
          <w:p w:rsidR="00F64C93" w:rsidRDefault="00F64C93" w:rsidP="00F64C93">
            <w:r w:rsidRPr="00462651">
              <w:rPr>
                <w:rFonts w:ascii="Courier New" w:hAnsi="Courier New" w:cs="Courier New"/>
                <w:sz w:val="20"/>
                <w:szCs w:val="20"/>
              </w:rPr>
              <w:t>SetAtIndex</w:t>
            </w:r>
            <w:r w:rsidRPr="00462651">
              <w:rPr>
                <w:rFonts w:ascii="Courier New" w:hAnsi="Courier New" w:cs="Courier New"/>
                <w:sz w:val="20"/>
                <w:szCs w:val="20"/>
              </w:rPr>
              <w:br/>
            </w:r>
          </w:p>
        </w:tc>
      </w:tr>
      <w:bookmarkEnd w:id="0"/>
      <w:tr w:rsidR="00F64C93" w:rsidRPr="00462651" w:rsidTr="00462651">
        <w:trPr>
          <w:cantSplit/>
        </w:trPr>
        <w:tc>
          <w:tcPr>
            <w:tcW w:w="2700" w:type="dxa"/>
            <w:shd w:val="clear" w:color="auto" w:fill="000000"/>
          </w:tcPr>
          <w:p w:rsidR="00F64C93" w:rsidRPr="00462651" w:rsidRDefault="006370CE" w:rsidP="00B24BA1">
            <w:pPr>
              <w:rPr>
                <w:rFonts w:ascii="Arial" w:hAnsi="Arial" w:cs="Arial"/>
              </w:rPr>
            </w:pPr>
            <w:r w:rsidRPr="00462651">
              <w:rPr>
                <w:rFonts w:ascii="Arial" w:hAnsi="Arial" w:cs="Arial"/>
              </w:rPr>
              <w:t xml:space="preserve">New </w:t>
            </w:r>
            <w:r w:rsidR="00F64C93" w:rsidRPr="00462651">
              <w:rPr>
                <w:rFonts w:ascii="Arial" w:hAnsi="Arial" w:cs="Arial"/>
              </w:rPr>
              <w:t>Method Name</w:t>
            </w:r>
          </w:p>
        </w:tc>
        <w:tc>
          <w:tcPr>
            <w:tcW w:w="3060" w:type="dxa"/>
            <w:gridSpan w:val="2"/>
            <w:shd w:val="clear" w:color="auto" w:fill="000000"/>
          </w:tcPr>
          <w:p w:rsidR="00F64C93" w:rsidRPr="00462651" w:rsidRDefault="00F64C93" w:rsidP="00B24BA1">
            <w:pPr>
              <w:rPr>
                <w:rFonts w:ascii="Arial" w:hAnsi="Arial" w:cs="Arial"/>
              </w:rPr>
            </w:pPr>
            <w:r w:rsidRPr="00462651">
              <w:rPr>
                <w:rFonts w:ascii="Arial" w:hAnsi="Arial" w:cs="Arial"/>
              </w:rPr>
              <w:t>Returns</w:t>
            </w:r>
          </w:p>
        </w:tc>
        <w:tc>
          <w:tcPr>
            <w:tcW w:w="4672" w:type="dxa"/>
            <w:shd w:val="clear" w:color="auto" w:fill="000000"/>
          </w:tcPr>
          <w:p w:rsidR="00F64C93" w:rsidRPr="00462651" w:rsidRDefault="00F64C93" w:rsidP="00B24BA1">
            <w:pPr>
              <w:rPr>
                <w:rFonts w:ascii="Arial" w:hAnsi="Arial" w:cs="Arial"/>
              </w:rPr>
            </w:pPr>
            <w:r w:rsidRPr="00462651">
              <w:rPr>
                <w:rFonts w:ascii="Arial" w:hAnsi="Arial" w:cs="Arial"/>
              </w:rPr>
              <w:t>Description/Parameters:</w:t>
            </w:r>
          </w:p>
        </w:tc>
      </w:tr>
      <w:tr w:rsidR="00F64C93" w:rsidTr="00462651">
        <w:trPr>
          <w:cantSplit/>
        </w:trPr>
        <w:tc>
          <w:tcPr>
            <w:tcW w:w="2700" w:type="dxa"/>
            <w:vAlign w:val="center"/>
          </w:tcPr>
          <w:p w:rsidR="00F64C93" w:rsidRPr="00462651" w:rsidRDefault="00F12E91" w:rsidP="00594E03">
            <w:pPr>
              <w:rPr>
                <w:rFonts w:ascii="Courier New" w:hAnsi="Courier New" w:cs="Courier New"/>
                <w:sz w:val="20"/>
                <w:szCs w:val="20"/>
              </w:rPr>
            </w:pPr>
            <w:r>
              <w:rPr>
                <w:rFonts w:ascii="Courier New" w:hAnsi="Courier New" w:cs="Courier New"/>
                <w:sz w:val="20"/>
                <w:szCs w:val="20"/>
              </w:rPr>
              <w:t>getSize</w:t>
            </w:r>
          </w:p>
        </w:tc>
        <w:tc>
          <w:tcPr>
            <w:tcW w:w="3060" w:type="dxa"/>
            <w:gridSpan w:val="2"/>
            <w:vAlign w:val="center"/>
          </w:tcPr>
          <w:p w:rsidR="00F64C93" w:rsidRPr="006370CE" w:rsidRDefault="006370CE" w:rsidP="00594E03">
            <w:r w:rsidRPr="006370CE">
              <w:t>An integer – the size, in number of elements, that the SmartArray currently has the capacity to hold.</w:t>
            </w:r>
          </w:p>
        </w:tc>
        <w:tc>
          <w:tcPr>
            <w:tcW w:w="4672" w:type="dxa"/>
            <w:vAlign w:val="center"/>
          </w:tcPr>
          <w:p w:rsidR="00F64C93" w:rsidRPr="00462651" w:rsidRDefault="00F64C93" w:rsidP="00462651">
            <w:pPr>
              <w:autoSpaceDE w:val="0"/>
              <w:autoSpaceDN w:val="0"/>
              <w:adjustRightInd w:val="0"/>
              <w:rPr>
                <w:rFonts w:ascii="Courier New" w:hAnsi="Courier New" w:cs="Courier New"/>
                <w:noProof/>
                <w:sz w:val="20"/>
                <w:szCs w:val="20"/>
              </w:rPr>
            </w:pPr>
            <w:r w:rsidRPr="00462651">
              <w:rPr>
                <w:rFonts w:ascii="Courier New" w:hAnsi="Courier New" w:cs="Courier New"/>
                <w:noProof/>
                <w:color w:val="0000FF"/>
                <w:sz w:val="20"/>
                <w:szCs w:val="20"/>
              </w:rPr>
              <w:t>public</w:t>
            </w:r>
            <w:r w:rsidRPr="00462651">
              <w:rPr>
                <w:rFonts w:ascii="Courier New" w:hAnsi="Courier New" w:cs="Courier New"/>
                <w:noProof/>
                <w:sz w:val="20"/>
                <w:szCs w:val="20"/>
              </w:rPr>
              <w:t xml:space="preserve"> </w:t>
            </w:r>
            <w:r w:rsidRPr="00462651">
              <w:rPr>
                <w:rFonts w:ascii="Courier New" w:hAnsi="Courier New" w:cs="Courier New"/>
                <w:noProof/>
                <w:color w:val="0000FF"/>
                <w:sz w:val="20"/>
                <w:szCs w:val="20"/>
              </w:rPr>
              <w:t>int</w:t>
            </w:r>
            <w:r w:rsidR="00585E94">
              <w:rPr>
                <w:rFonts w:ascii="Courier New" w:hAnsi="Courier New" w:cs="Courier New"/>
                <w:noProof/>
                <w:sz w:val="20"/>
                <w:szCs w:val="20"/>
              </w:rPr>
              <w:t xml:space="preserve"> </w:t>
            </w:r>
            <w:r w:rsidR="00F12E91">
              <w:rPr>
                <w:rFonts w:ascii="Courier New" w:hAnsi="Courier New" w:cs="Courier New"/>
                <w:noProof/>
                <w:sz w:val="20"/>
                <w:szCs w:val="20"/>
              </w:rPr>
              <w:t>getSize</w:t>
            </w:r>
            <w:r w:rsidRPr="00462651">
              <w:rPr>
                <w:rFonts w:ascii="Courier New" w:hAnsi="Courier New" w:cs="Courier New"/>
                <w:noProof/>
                <w:sz w:val="20"/>
                <w:szCs w:val="20"/>
              </w:rPr>
              <w:t>()</w:t>
            </w:r>
          </w:p>
          <w:p w:rsidR="00F64C93" w:rsidRPr="00462651" w:rsidRDefault="00F64C93" w:rsidP="00462651">
            <w:pPr>
              <w:autoSpaceDE w:val="0"/>
              <w:autoSpaceDN w:val="0"/>
              <w:adjustRightInd w:val="0"/>
              <w:rPr>
                <w:rFonts w:ascii="Courier New" w:hAnsi="Courier New" w:cs="Courier New"/>
                <w:noProof/>
                <w:sz w:val="20"/>
                <w:szCs w:val="20"/>
              </w:rPr>
            </w:pPr>
            <w:r w:rsidRPr="00462651">
              <w:rPr>
                <w:rFonts w:ascii="Courier New" w:hAnsi="Courier New" w:cs="Courier New"/>
                <w:noProof/>
                <w:sz w:val="20"/>
                <w:szCs w:val="20"/>
              </w:rPr>
              <w:t>{</w:t>
            </w:r>
          </w:p>
          <w:p w:rsidR="00F64C93" w:rsidRPr="00462651" w:rsidRDefault="00F64C93" w:rsidP="00462651">
            <w:pPr>
              <w:autoSpaceDE w:val="0"/>
              <w:autoSpaceDN w:val="0"/>
              <w:adjustRightInd w:val="0"/>
              <w:rPr>
                <w:rFonts w:ascii="Courier New" w:hAnsi="Courier New" w:cs="Courier New"/>
                <w:noProof/>
                <w:sz w:val="20"/>
                <w:szCs w:val="20"/>
              </w:rPr>
            </w:pPr>
            <w:r w:rsidRPr="00462651">
              <w:rPr>
                <w:rFonts w:ascii="Courier New" w:hAnsi="Courier New" w:cs="Courier New"/>
                <w:noProof/>
                <w:sz w:val="20"/>
                <w:szCs w:val="20"/>
              </w:rPr>
              <w:tab/>
            </w:r>
            <w:r w:rsidRPr="00462651">
              <w:rPr>
                <w:rFonts w:ascii="Courier New" w:hAnsi="Courier New" w:cs="Courier New"/>
                <w:noProof/>
                <w:color w:val="0000FF"/>
                <w:sz w:val="20"/>
                <w:szCs w:val="20"/>
              </w:rPr>
              <w:t>return</w:t>
            </w:r>
            <w:r w:rsidRPr="00462651">
              <w:rPr>
                <w:rFonts w:ascii="Courier New" w:hAnsi="Courier New" w:cs="Courier New"/>
                <w:noProof/>
                <w:sz w:val="20"/>
                <w:szCs w:val="20"/>
              </w:rPr>
              <w:t xml:space="preserve"> rgNums.Length;</w:t>
            </w:r>
          </w:p>
          <w:p w:rsidR="00F64C93" w:rsidRPr="00462651" w:rsidRDefault="00F64C93" w:rsidP="00462651">
            <w:pPr>
              <w:autoSpaceDE w:val="0"/>
              <w:autoSpaceDN w:val="0"/>
              <w:adjustRightInd w:val="0"/>
              <w:rPr>
                <w:rFonts w:ascii="Courier New" w:hAnsi="Courier New" w:cs="Courier New"/>
                <w:noProof/>
                <w:sz w:val="20"/>
                <w:szCs w:val="20"/>
              </w:rPr>
            </w:pPr>
            <w:r w:rsidRPr="00462651">
              <w:rPr>
                <w:rFonts w:ascii="Courier New" w:hAnsi="Courier New" w:cs="Courier New"/>
                <w:noProof/>
                <w:sz w:val="20"/>
                <w:szCs w:val="20"/>
              </w:rPr>
              <w:t>}</w:t>
            </w:r>
          </w:p>
          <w:p w:rsidR="00F64C93" w:rsidRPr="006370CE" w:rsidRDefault="006370CE" w:rsidP="002C1141">
            <w:r w:rsidRPr="00462651">
              <w:sym w:font="Wingdings" w:char="F04A"/>
            </w:r>
          </w:p>
        </w:tc>
      </w:tr>
      <w:tr w:rsidR="00AC0DF3" w:rsidTr="00462651">
        <w:trPr>
          <w:cantSplit/>
        </w:trPr>
        <w:tc>
          <w:tcPr>
            <w:tcW w:w="10432" w:type="dxa"/>
            <w:gridSpan w:val="4"/>
            <w:vAlign w:val="center"/>
          </w:tcPr>
          <w:p w:rsidR="00AC0DF3" w:rsidRDefault="00AC0DF3" w:rsidP="00462651">
            <w:pPr>
              <w:jc w:val="center"/>
            </w:pPr>
            <w:r w:rsidRPr="00462651">
              <w:rPr>
                <w:u w:val="single"/>
              </w:rPr>
              <w:t>Note</w:t>
            </w:r>
            <w:r>
              <w:t xml:space="preserve">: all methods should be marked </w:t>
            </w:r>
            <w:r w:rsidRPr="00462651">
              <w:rPr>
                <w:b/>
              </w:rPr>
              <w:t>public</w:t>
            </w:r>
          </w:p>
        </w:tc>
      </w:tr>
    </w:tbl>
    <w:p w:rsidR="00594E03" w:rsidRDefault="00594E03" w:rsidP="005C53A0"/>
    <w:p w:rsidR="004F5603" w:rsidRDefault="004F5603" w:rsidP="005C53A0"/>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00"/>
        <w:gridCol w:w="1800"/>
        <w:gridCol w:w="6120"/>
      </w:tblGrid>
      <w:tr w:rsidR="004F5603" w:rsidRPr="00462651" w:rsidTr="00462651">
        <w:trPr>
          <w:cantSplit/>
        </w:trPr>
        <w:tc>
          <w:tcPr>
            <w:tcW w:w="10620" w:type="dxa"/>
            <w:gridSpan w:val="4"/>
            <w:shd w:val="clear" w:color="auto" w:fill="000000"/>
          </w:tcPr>
          <w:p w:rsidR="004F5603" w:rsidRPr="00462651" w:rsidRDefault="009F5A2C" w:rsidP="00B24BA1">
            <w:pPr>
              <w:rPr>
                <w:rFonts w:ascii="Arial" w:hAnsi="Arial" w:cs="Arial"/>
                <w:b/>
              </w:rPr>
            </w:pPr>
            <w:r w:rsidRPr="00462651">
              <w:rPr>
                <w:rFonts w:ascii="Arial" w:hAnsi="Arial" w:cs="Arial"/>
                <w:b/>
              </w:rPr>
              <w:lastRenderedPageBreak/>
              <w:t>QueueOfInts</w:t>
            </w:r>
            <w:r w:rsidR="004F5603" w:rsidRPr="00462651">
              <w:rPr>
                <w:rFonts w:ascii="Arial" w:hAnsi="Arial" w:cs="Arial"/>
                <w:b/>
              </w:rPr>
              <w:t xml:space="preserve"> Data &amp; Methods</w:t>
            </w:r>
          </w:p>
        </w:tc>
      </w:tr>
      <w:tr w:rsidR="004F5603" w:rsidRPr="00462651" w:rsidTr="00462651">
        <w:trPr>
          <w:cantSplit/>
        </w:trPr>
        <w:tc>
          <w:tcPr>
            <w:tcW w:w="1800" w:type="dxa"/>
            <w:shd w:val="clear" w:color="auto" w:fill="000000"/>
          </w:tcPr>
          <w:p w:rsidR="004F5603" w:rsidRPr="00462651" w:rsidRDefault="004F5603" w:rsidP="00B24BA1">
            <w:pPr>
              <w:rPr>
                <w:rFonts w:ascii="Arial" w:hAnsi="Arial" w:cs="Arial"/>
              </w:rPr>
            </w:pPr>
            <w:r w:rsidRPr="00462651">
              <w:rPr>
                <w:rFonts w:ascii="Arial" w:hAnsi="Arial" w:cs="Arial"/>
              </w:rPr>
              <w:t>Data Field Name</w:t>
            </w:r>
          </w:p>
        </w:tc>
        <w:tc>
          <w:tcPr>
            <w:tcW w:w="2700" w:type="dxa"/>
            <w:gridSpan w:val="2"/>
            <w:shd w:val="clear" w:color="auto" w:fill="000000"/>
          </w:tcPr>
          <w:p w:rsidR="004F5603" w:rsidRPr="00462651" w:rsidRDefault="004F5603" w:rsidP="00462651">
            <w:pPr>
              <w:jc w:val="center"/>
              <w:rPr>
                <w:rFonts w:ascii="Arial" w:hAnsi="Arial" w:cs="Arial"/>
              </w:rPr>
            </w:pPr>
            <w:r w:rsidRPr="00462651">
              <w:rPr>
                <w:rFonts w:ascii="Arial" w:hAnsi="Arial" w:cs="Arial"/>
              </w:rPr>
              <w:t>Type</w:t>
            </w:r>
          </w:p>
        </w:tc>
        <w:tc>
          <w:tcPr>
            <w:tcW w:w="6120" w:type="dxa"/>
            <w:shd w:val="clear" w:color="auto" w:fill="000000"/>
          </w:tcPr>
          <w:p w:rsidR="004F5603" w:rsidRPr="00462651" w:rsidRDefault="004F5603" w:rsidP="00B24BA1">
            <w:pPr>
              <w:rPr>
                <w:rFonts w:ascii="Arial" w:hAnsi="Arial" w:cs="Arial"/>
              </w:rPr>
            </w:pPr>
            <w:r w:rsidRPr="00462651">
              <w:rPr>
                <w:rFonts w:ascii="Arial" w:hAnsi="Arial" w:cs="Arial"/>
              </w:rPr>
              <w:t>Description:</w:t>
            </w:r>
          </w:p>
        </w:tc>
      </w:tr>
      <w:tr w:rsidR="00B43E1A" w:rsidTr="00462651">
        <w:trPr>
          <w:cantSplit/>
        </w:trPr>
        <w:tc>
          <w:tcPr>
            <w:tcW w:w="1800" w:type="dxa"/>
            <w:vAlign w:val="center"/>
          </w:tcPr>
          <w:p w:rsidR="00B43E1A" w:rsidRPr="00462651" w:rsidRDefault="00B43E1A" w:rsidP="00B24BA1">
            <w:pPr>
              <w:rPr>
                <w:rFonts w:ascii="Courier New" w:hAnsi="Courier New" w:cs="Courier New"/>
                <w:noProof/>
                <w:sz w:val="20"/>
                <w:szCs w:val="20"/>
              </w:rPr>
            </w:pPr>
            <w:r w:rsidRPr="00462651">
              <w:rPr>
                <w:rFonts w:ascii="Courier New" w:hAnsi="Courier New" w:cs="Courier New"/>
                <w:noProof/>
                <w:sz w:val="20"/>
                <w:szCs w:val="20"/>
              </w:rPr>
              <w:t>count</w:t>
            </w:r>
          </w:p>
        </w:tc>
        <w:tc>
          <w:tcPr>
            <w:tcW w:w="2700" w:type="dxa"/>
            <w:gridSpan w:val="2"/>
            <w:vAlign w:val="center"/>
          </w:tcPr>
          <w:p w:rsidR="00B43E1A" w:rsidRPr="00462651" w:rsidRDefault="00B43E1A" w:rsidP="00462651">
            <w:pPr>
              <w:jc w:val="center"/>
              <w:rPr>
                <w:rFonts w:ascii="Courier New" w:hAnsi="Courier New" w:cs="Courier New"/>
                <w:noProof/>
                <w:color w:val="0000FF"/>
                <w:sz w:val="20"/>
                <w:szCs w:val="20"/>
              </w:rPr>
            </w:pPr>
            <w:r w:rsidRPr="00462651">
              <w:rPr>
                <w:rFonts w:ascii="Courier New" w:hAnsi="Courier New" w:cs="Courier New"/>
                <w:noProof/>
                <w:color w:val="0000FF"/>
                <w:sz w:val="20"/>
                <w:szCs w:val="20"/>
              </w:rPr>
              <w:t>int</w:t>
            </w:r>
          </w:p>
        </w:tc>
        <w:tc>
          <w:tcPr>
            <w:tcW w:w="6120" w:type="dxa"/>
            <w:vAlign w:val="center"/>
          </w:tcPr>
          <w:p w:rsidR="00B43E1A" w:rsidRPr="00462651" w:rsidRDefault="00B43E1A" w:rsidP="00462651">
            <w:pPr>
              <w:autoSpaceDE w:val="0"/>
              <w:autoSpaceDN w:val="0"/>
              <w:adjustRightInd w:val="0"/>
              <w:rPr>
                <w:rFonts w:ascii="Courier New" w:hAnsi="Courier New" w:cs="Courier New"/>
                <w:b/>
                <w:noProof/>
                <w:sz w:val="20"/>
                <w:szCs w:val="20"/>
              </w:rPr>
            </w:pPr>
            <w:r>
              <w:rPr>
                <w:noProof/>
              </w:rPr>
              <w:t>How many items are currently stored in the queue.  Note that this number can (and often will) be different from the size of the array – it's entirely possible to have a queue that's using an underlying array of size 5, but that queue only has 2 (or 0, or 1, or 3, or 4) items stored in the queue.</w:t>
            </w:r>
            <w:r w:rsidRPr="00462651">
              <w:rPr>
                <w:rFonts w:ascii="Courier New" w:hAnsi="Courier New" w:cs="Courier New"/>
                <w:b/>
                <w:noProof/>
                <w:sz w:val="20"/>
                <w:szCs w:val="20"/>
              </w:rPr>
              <w:t xml:space="preserve"> </w:t>
            </w:r>
          </w:p>
        </w:tc>
      </w:tr>
      <w:tr w:rsidR="004F5603" w:rsidTr="00462651">
        <w:trPr>
          <w:cantSplit/>
        </w:trPr>
        <w:tc>
          <w:tcPr>
            <w:tcW w:w="1800" w:type="dxa"/>
            <w:vAlign w:val="center"/>
          </w:tcPr>
          <w:p w:rsidR="004F5603" w:rsidRPr="00462651" w:rsidRDefault="00B43E1A" w:rsidP="00157662">
            <w:pPr>
              <w:rPr>
                <w:rFonts w:ascii="Courier New" w:hAnsi="Courier New" w:cs="Courier New"/>
                <w:sz w:val="20"/>
                <w:szCs w:val="20"/>
              </w:rPr>
            </w:pPr>
            <w:r w:rsidRPr="00462651">
              <w:rPr>
                <w:rFonts w:ascii="Courier New" w:hAnsi="Courier New" w:cs="Courier New"/>
                <w:noProof/>
                <w:sz w:val="20"/>
                <w:szCs w:val="20"/>
              </w:rPr>
              <w:t>frontOfQueue</w:t>
            </w:r>
          </w:p>
        </w:tc>
        <w:tc>
          <w:tcPr>
            <w:tcW w:w="2700" w:type="dxa"/>
            <w:gridSpan w:val="2"/>
            <w:vAlign w:val="center"/>
          </w:tcPr>
          <w:p w:rsidR="004F5603" w:rsidRPr="00462651" w:rsidRDefault="00926A19" w:rsidP="00462651">
            <w:pPr>
              <w:jc w:val="center"/>
              <w:rPr>
                <w:rFonts w:ascii="Courier New" w:hAnsi="Courier New" w:cs="Courier New"/>
                <w:sz w:val="20"/>
                <w:szCs w:val="20"/>
              </w:rPr>
            </w:pPr>
            <w:r w:rsidRPr="00462651">
              <w:rPr>
                <w:rFonts w:ascii="Courier New" w:hAnsi="Courier New" w:cs="Courier New"/>
                <w:noProof/>
                <w:color w:val="0000FF"/>
                <w:sz w:val="20"/>
                <w:szCs w:val="20"/>
              </w:rPr>
              <w:t>i</w:t>
            </w:r>
            <w:r w:rsidR="00157662" w:rsidRPr="00462651">
              <w:rPr>
                <w:rFonts w:ascii="Courier New" w:hAnsi="Courier New" w:cs="Courier New"/>
                <w:noProof/>
                <w:color w:val="0000FF"/>
                <w:sz w:val="20"/>
                <w:szCs w:val="20"/>
              </w:rPr>
              <w:t>nt</w:t>
            </w:r>
          </w:p>
        </w:tc>
        <w:tc>
          <w:tcPr>
            <w:tcW w:w="6120" w:type="dxa"/>
            <w:vAlign w:val="center"/>
          </w:tcPr>
          <w:p w:rsidR="009D399C" w:rsidRDefault="00B43E1A" w:rsidP="00462651">
            <w:pPr>
              <w:autoSpaceDE w:val="0"/>
              <w:autoSpaceDN w:val="0"/>
              <w:adjustRightInd w:val="0"/>
              <w:rPr>
                <w:noProof/>
              </w:rPr>
            </w:pPr>
            <w:r w:rsidRPr="00462651">
              <w:rPr>
                <w:rFonts w:ascii="Courier New" w:hAnsi="Courier New" w:cs="Courier New"/>
                <w:b/>
                <w:noProof/>
                <w:sz w:val="20"/>
                <w:szCs w:val="20"/>
              </w:rPr>
              <w:t>frontOfQueue</w:t>
            </w:r>
            <w:r w:rsidRPr="00157662">
              <w:rPr>
                <w:noProof/>
              </w:rPr>
              <w:t xml:space="preserve"> </w:t>
            </w:r>
            <w:r>
              <w:rPr>
                <w:noProof/>
              </w:rPr>
              <w:t xml:space="preserve"> </w:t>
            </w:r>
            <w:r w:rsidR="00157662" w:rsidRPr="00157662">
              <w:rPr>
                <w:noProof/>
              </w:rPr>
              <w:t xml:space="preserve">will be the index </w:t>
            </w:r>
            <w:r w:rsidR="007F017A">
              <w:rPr>
                <w:noProof/>
              </w:rPr>
              <w:t xml:space="preserve">within the array </w:t>
            </w:r>
            <w:r w:rsidR="00157662" w:rsidRPr="00157662">
              <w:rPr>
                <w:noProof/>
              </w:rPr>
              <w:t xml:space="preserve">of the </w:t>
            </w:r>
            <w:r w:rsidR="007F017A">
              <w:rPr>
                <w:noProof/>
              </w:rPr>
              <w:t xml:space="preserve">FRONT (first) </w:t>
            </w:r>
            <w:r>
              <w:rPr>
                <w:noProof/>
              </w:rPr>
              <w:t xml:space="preserve">element in the </w:t>
            </w:r>
            <w:r w:rsidR="007F017A">
              <w:rPr>
                <w:noProof/>
              </w:rPr>
              <w:t xml:space="preserve">abstract </w:t>
            </w:r>
            <w:r>
              <w:rPr>
                <w:noProof/>
              </w:rPr>
              <w:t xml:space="preserve">queue.  </w:t>
            </w:r>
          </w:p>
          <w:p w:rsidR="009D399C" w:rsidRDefault="009D399C" w:rsidP="00462651">
            <w:pPr>
              <w:autoSpaceDE w:val="0"/>
              <w:autoSpaceDN w:val="0"/>
              <w:adjustRightInd w:val="0"/>
              <w:rPr>
                <w:noProof/>
              </w:rPr>
            </w:pPr>
          </w:p>
          <w:p w:rsidR="009D399C" w:rsidRDefault="009D399C" w:rsidP="00462651">
            <w:pPr>
              <w:autoSpaceDE w:val="0"/>
              <w:autoSpaceDN w:val="0"/>
              <w:adjustRightInd w:val="0"/>
              <w:rPr>
                <w:noProof/>
              </w:rPr>
            </w:pPr>
            <w:r>
              <w:rPr>
                <w:noProof/>
              </w:rPr>
              <w:t xml:space="preserve">If </w:t>
            </w:r>
            <w:r w:rsidRPr="00462651">
              <w:rPr>
                <w:rFonts w:ascii="Courier New" w:hAnsi="Courier New" w:cs="Courier New"/>
                <w:b/>
                <w:noProof/>
                <w:sz w:val="20"/>
                <w:szCs w:val="20"/>
              </w:rPr>
              <w:t>count</w:t>
            </w:r>
            <w:r>
              <w:rPr>
                <w:noProof/>
              </w:rPr>
              <w:t xml:space="preserve"> isn't zero</w:t>
            </w:r>
            <w:r w:rsidR="007F017A">
              <w:rPr>
                <w:noProof/>
              </w:rPr>
              <w:t xml:space="preserve"> (i.e., if there's something in the queu)</w:t>
            </w:r>
            <w:r>
              <w:rPr>
                <w:noProof/>
              </w:rPr>
              <w:t>, then this variable will hold the index of the slot in the array that contains the next item to be return</w:t>
            </w:r>
            <w:r w:rsidR="007F017A">
              <w:rPr>
                <w:noProof/>
              </w:rPr>
              <w:t>ed</w:t>
            </w:r>
            <w:r>
              <w:rPr>
                <w:noProof/>
              </w:rPr>
              <w:t xml:space="preserve"> by the Dequeue method</w:t>
            </w:r>
            <w:r w:rsidR="007F017A">
              <w:rPr>
                <w:noProof/>
              </w:rPr>
              <w:t>.</w:t>
            </w:r>
          </w:p>
        </w:tc>
      </w:tr>
      <w:tr w:rsidR="00B43E1A" w:rsidTr="00462651">
        <w:trPr>
          <w:cantSplit/>
        </w:trPr>
        <w:tc>
          <w:tcPr>
            <w:tcW w:w="1800" w:type="dxa"/>
            <w:vAlign w:val="center"/>
          </w:tcPr>
          <w:p w:rsidR="00B43E1A" w:rsidRPr="00462651" w:rsidRDefault="00B43E1A" w:rsidP="00157662">
            <w:pPr>
              <w:rPr>
                <w:rFonts w:ascii="Courier New" w:hAnsi="Courier New" w:cs="Courier New"/>
                <w:noProof/>
                <w:sz w:val="20"/>
                <w:szCs w:val="20"/>
              </w:rPr>
            </w:pPr>
            <w:r w:rsidRPr="00462651">
              <w:rPr>
                <w:rFonts w:ascii="Courier New" w:hAnsi="Courier New" w:cs="Courier New"/>
                <w:noProof/>
                <w:sz w:val="20"/>
                <w:szCs w:val="20"/>
              </w:rPr>
              <w:t>backOfQueue</w:t>
            </w:r>
          </w:p>
        </w:tc>
        <w:tc>
          <w:tcPr>
            <w:tcW w:w="2700" w:type="dxa"/>
            <w:gridSpan w:val="2"/>
            <w:vAlign w:val="center"/>
          </w:tcPr>
          <w:p w:rsidR="00B43E1A" w:rsidRPr="00462651" w:rsidRDefault="00B43E1A" w:rsidP="00462651">
            <w:pPr>
              <w:jc w:val="center"/>
              <w:rPr>
                <w:rFonts w:ascii="Courier New" w:hAnsi="Courier New" w:cs="Courier New"/>
                <w:noProof/>
                <w:color w:val="0000FF"/>
                <w:sz w:val="20"/>
                <w:szCs w:val="20"/>
              </w:rPr>
            </w:pPr>
            <w:r w:rsidRPr="00462651">
              <w:rPr>
                <w:rFonts w:ascii="Courier New" w:hAnsi="Courier New" w:cs="Courier New"/>
                <w:noProof/>
                <w:color w:val="0000FF"/>
                <w:sz w:val="20"/>
                <w:szCs w:val="20"/>
              </w:rPr>
              <w:t>int</w:t>
            </w:r>
          </w:p>
        </w:tc>
        <w:tc>
          <w:tcPr>
            <w:tcW w:w="6120" w:type="dxa"/>
            <w:vAlign w:val="center"/>
          </w:tcPr>
          <w:p w:rsidR="00B43E1A" w:rsidRPr="008779C9" w:rsidRDefault="009D399C" w:rsidP="00462651">
            <w:pPr>
              <w:autoSpaceDE w:val="0"/>
              <w:autoSpaceDN w:val="0"/>
              <w:adjustRightInd w:val="0"/>
              <w:rPr>
                <w:noProof/>
              </w:rPr>
            </w:pPr>
            <w:r w:rsidRPr="00462651">
              <w:rPr>
                <w:rFonts w:ascii="Courier New" w:hAnsi="Courier New" w:cs="Courier New"/>
                <w:b/>
                <w:noProof/>
                <w:sz w:val="20"/>
                <w:szCs w:val="20"/>
              </w:rPr>
              <w:t>backOfQueue</w:t>
            </w:r>
            <w:r w:rsidRPr="00157662">
              <w:rPr>
                <w:noProof/>
              </w:rPr>
              <w:t xml:space="preserve"> </w:t>
            </w:r>
            <w:r>
              <w:rPr>
                <w:noProof/>
              </w:rPr>
              <w:t xml:space="preserve"> </w:t>
            </w:r>
            <w:r w:rsidRPr="00157662">
              <w:rPr>
                <w:noProof/>
              </w:rPr>
              <w:t xml:space="preserve">will be the index of the </w:t>
            </w:r>
            <w:r w:rsidR="008779C9">
              <w:rPr>
                <w:noProof/>
              </w:rPr>
              <w:t xml:space="preserve">NEXT space that will be used to hold </w:t>
            </w:r>
            <w:r>
              <w:rPr>
                <w:noProof/>
              </w:rPr>
              <w:t xml:space="preserve"> </w:t>
            </w:r>
            <w:r w:rsidR="008779C9">
              <w:rPr>
                <w:noProof/>
              </w:rPr>
              <w:t xml:space="preserve">an item </w:t>
            </w:r>
            <w:r>
              <w:rPr>
                <w:noProof/>
              </w:rPr>
              <w:t xml:space="preserve">in the queue.  </w:t>
            </w:r>
            <w:r w:rsidR="008779C9">
              <w:rPr>
                <w:noProof/>
              </w:rPr>
              <w:t>Therefore, this should start out at zero, meaning that the first item Enqueued will end up at slot zero.</w:t>
            </w:r>
          </w:p>
        </w:tc>
      </w:tr>
      <w:tr w:rsidR="004F5603" w:rsidTr="00462651">
        <w:trPr>
          <w:cantSplit/>
        </w:trPr>
        <w:tc>
          <w:tcPr>
            <w:tcW w:w="10620" w:type="dxa"/>
            <w:gridSpan w:val="4"/>
            <w:vAlign w:val="center"/>
          </w:tcPr>
          <w:p w:rsidR="004F5603" w:rsidRDefault="004F5603" w:rsidP="00462651">
            <w:pPr>
              <w:jc w:val="center"/>
            </w:pPr>
            <w:r w:rsidRPr="00462651">
              <w:rPr>
                <w:u w:val="single"/>
              </w:rPr>
              <w:t>Note</w:t>
            </w:r>
            <w:r>
              <w:t xml:space="preserve">: all data fields should be marked </w:t>
            </w:r>
            <w:r w:rsidRPr="00462651">
              <w:rPr>
                <w:b/>
              </w:rPr>
              <w:t>private</w:t>
            </w:r>
          </w:p>
        </w:tc>
      </w:tr>
      <w:tr w:rsidR="004F5603" w:rsidRPr="00462651" w:rsidTr="00462651">
        <w:trPr>
          <w:cantSplit/>
        </w:trPr>
        <w:tc>
          <w:tcPr>
            <w:tcW w:w="2700" w:type="dxa"/>
            <w:gridSpan w:val="2"/>
            <w:shd w:val="clear" w:color="auto" w:fill="000000"/>
          </w:tcPr>
          <w:p w:rsidR="004F5603" w:rsidRPr="00462651" w:rsidRDefault="004F5603" w:rsidP="00B24BA1">
            <w:pPr>
              <w:rPr>
                <w:rFonts w:ascii="Arial" w:hAnsi="Arial" w:cs="Arial"/>
              </w:rPr>
            </w:pPr>
            <w:r w:rsidRPr="00462651">
              <w:rPr>
                <w:rFonts w:ascii="Arial" w:hAnsi="Arial" w:cs="Arial"/>
              </w:rPr>
              <w:t>Method Name</w:t>
            </w:r>
          </w:p>
        </w:tc>
        <w:tc>
          <w:tcPr>
            <w:tcW w:w="1800" w:type="dxa"/>
            <w:shd w:val="clear" w:color="auto" w:fill="000000"/>
          </w:tcPr>
          <w:p w:rsidR="004F5603" w:rsidRPr="00462651" w:rsidRDefault="004F5603" w:rsidP="00B24BA1">
            <w:pPr>
              <w:rPr>
                <w:rFonts w:ascii="Arial" w:hAnsi="Arial" w:cs="Arial"/>
              </w:rPr>
            </w:pPr>
            <w:r w:rsidRPr="00462651">
              <w:rPr>
                <w:rFonts w:ascii="Arial" w:hAnsi="Arial" w:cs="Arial"/>
              </w:rPr>
              <w:t>Returns</w:t>
            </w:r>
          </w:p>
        </w:tc>
        <w:tc>
          <w:tcPr>
            <w:tcW w:w="6120" w:type="dxa"/>
            <w:shd w:val="clear" w:color="auto" w:fill="000000"/>
          </w:tcPr>
          <w:p w:rsidR="004F5603" w:rsidRPr="00462651" w:rsidRDefault="004F5603" w:rsidP="00B24BA1">
            <w:pPr>
              <w:rPr>
                <w:rFonts w:ascii="Arial" w:hAnsi="Arial" w:cs="Arial"/>
              </w:rPr>
            </w:pPr>
            <w:r w:rsidRPr="00462651">
              <w:rPr>
                <w:rFonts w:ascii="Arial" w:hAnsi="Arial" w:cs="Arial"/>
              </w:rPr>
              <w:t>Description/Parameters:</w:t>
            </w:r>
          </w:p>
        </w:tc>
      </w:tr>
      <w:tr w:rsidR="004F5603" w:rsidTr="00462651">
        <w:trPr>
          <w:cantSplit/>
        </w:trPr>
        <w:tc>
          <w:tcPr>
            <w:tcW w:w="1800" w:type="dxa"/>
            <w:vAlign w:val="center"/>
          </w:tcPr>
          <w:p w:rsidR="004F5603" w:rsidRPr="00462651" w:rsidRDefault="00926A19" w:rsidP="00B24BA1">
            <w:pPr>
              <w:rPr>
                <w:rFonts w:ascii="Courier New" w:hAnsi="Courier New" w:cs="Courier New"/>
                <w:sz w:val="20"/>
                <w:szCs w:val="20"/>
              </w:rPr>
            </w:pPr>
            <w:r w:rsidRPr="00462651">
              <w:rPr>
                <w:rFonts w:ascii="Courier New" w:hAnsi="Courier New" w:cs="Courier New"/>
                <w:sz w:val="20"/>
                <w:szCs w:val="20"/>
              </w:rPr>
              <w:t>&lt;constructor&gt;</w:t>
            </w:r>
          </w:p>
        </w:tc>
        <w:tc>
          <w:tcPr>
            <w:tcW w:w="2700" w:type="dxa"/>
            <w:gridSpan w:val="2"/>
            <w:vAlign w:val="center"/>
          </w:tcPr>
          <w:p w:rsidR="004F5603" w:rsidRPr="006370CE" w:rsidRDefault="00926A19" w:rsidP="00B24BA1">
            <w:r>
              <w:t>Nothing, by definition</w:t>
            </w:r>
          </w:p>
        </w:tc>
        <w:tc>
          <w:tcPr>
            <w:tcW w:w="6120" w:type="dxa"/>
            <w:vAlign w:val="center"/>
          </w:tcPr>
          <w:p w:rsidR="004F5603" w:rsidRPr="00926A19" w:rsidRDefault="00926A19" w:rsidP="00B24BA1">
            <w:r w:rsidRPr="00926A19">
              <w:rPr>
                <w:noProof/>
              </w:rPr>
              <w:t>Allocates</w:t>
            </w:r>
            <w:r>
              <w:rPr>
                <w:noProof/>
              </w:rPr>
              <w:t xml:space="preserve"> the array that the </w:t>
            </w:r>
            <w:r w:rsidR="009F5A2C">
              <w:rPr>
                <w:noProof/>
              </w:rPr>
              <w:t>QueueOfInts</w:t>
            </w:r>
            <w:r>
              <w:rPr>
                <w:noProof/>
              </w:rPr>
              <w:t xml:space="preserve"> will use to store the integers</w:t>
            </w:r>
          </w:p>
        </w:tc>
      </w:tr>
      <w:tr w:rsidR="00926A19" w:rsidTr="00462651">
        <w:trPr>
          <w:cantSplit/>
        </w:trPr>
        <w:tc>
          <w:tcPr>
            <w:tcW w:w="1800" w:type="dxa"/>
            <w:vAlign w:val="center"/>
          </w:tcPr>
          <w:p w:rsidR="00926A19" w:rsidRPr="00462651" w:rsidRDefault="00926A19" w:rsidP="00B24BA1">
            <w:pPr>
              <w:rPr>
                <w:rFonts w:ascii="Courier New" w:hAnsi="Courier New" w:cs="Courier New"/>
                <w:sz w:val="20"/>
                <w:szCs w:val="20"/>
              </w:rPr>
            </w:pPr>
            <w:r w:rsidRPr="00462651">
              <w:rPr>
                <w:rFonts w:ascii="Courier New" w:hAnsi="Courier New" w:cs="Courier New"/>
                <w:noProof/>
                <w:sz w:val="20"/>
                <w:szCs w:val="20"/>
              </w:rPr>
              <w:t>isEmpty</w:t>
            </w:r>
          </w:p>
        </w:tc>
        <w:tc>
          <w:tcPr>
            <w:tcW w:w="2700" w:type="dxa"/>
            <w:gridSpan w:val="2"/>
            <w:vAlign w:val="center"/>
          </w:tcPr>
          <w:p w:rsidR="00926A19" w:rsidRDefault="00926A19" w:rsidP="00926A19">
            <w:r>
              <w:t xml:space="preserve">True, if the </w:t>
            </w:r>
            <w:r w:rsidR="00CE5225">
              <w:t>queue</w:t>
            </w:r>
            <w:r>
              <w:t xml:space="preserve"> currently contains NO elements.</w:t>
            </w:r>
          </w:p>
          <w:p w:rsidR="00926A19" w:rsidRPr="00926A19" w:rsidRDefault="00926A19" w:rsidP="00926A19">
            <w:r>
              <w:t>False otherwise</w:t>
            </w:r>
          </w:p>
        </w:tc>
        <w:tc>
          <w:tcPr>
            <w:tcW w:w="6120" w:type="dxa"/>
            <w:vAlign w:val="center"/>
          </w:tcPr>
          <w:p w:rsidR="00926A19" w:rsidRPr="00926A19" w:rsidRDefault="00926A19" w:rsidP="00B24BA1">
            <w:pPr>
              <w:rPr>
                <w:noProof/>
              </w:rPr>
            </w:pPr>
            <w:r>
              <w:rPr>
                <w:noProof/>
              </w:rPr>
              <w:t>Return type says it all</w:t>
            </w:r>
          </w:p>
        </w:tc>
      </w:tr>
      <w:tr w:rsidR="00926A19" w:rsidTr="00462651">
        <w:trPr>
          <w:cantSplit/>
        </w:trPr>
        <w:tc>
          <w:tcPr>
            <w:tcW w:w="1800" w:type="dxa"/>
            <w:vAlign w:val="center"/>
          </w:tcPr>
          <w:p w:rsidR="00926A19" w:rsidRPr="00462651" w:rsidRDefault="00CE5225" w:rsidP="00B24BA1">
            <w:pPr>
              <w:rPr>
                <w:rFonts w:ascii="Courier New" w:hAnsi="Courier New" w:cs="Courier New"/>
                <w:noProof/>
                <w:sz w:val="20"/>
                <w:szCs w:val="20"/>
              </w:rPr>
            </w:pPr>
            <w:r w:rsidRPr="00462651">
              <w:rPr>
                <w:rFonts w:ascii="Courier New" w:hAnsi="Courier New" w:cs="Courier New"/>
                <w:noProof/>
                <w:sz w:val="20"/>
                <w:szCs w:val="20"/>
              </w:rPr>
              <w:t>Enqueue</w:t>
            </w:r>
          </w:p>
        </w:tc>
        <w:tc>
          <w:tcPr>
            <w:tcW w:w="2700" w:type="dxa"/>
            <w:gridSpan w:val="2"/>
            <w:vAlign w:val="center"/>
          </w:tcPr>
          <w:p w:rsidR="00F62D6F" w:rsidRDefault="00F62D6F" w:rsidP="00F62D6F">
            <w:r>
              <w:t>Returns nothing</w:t>
            </w:r>
          </w:p>
          <w:p w:rsidR="00F62D6F" w:rsidRDefault="00F62D6F" w:rsidP="00F62D6F"/>
          <w:p w:rsidR="00926A19" w:rsidRDefault="00F62D6F" w:rsidP="00F62D6F">
            <w:pPr>
              <w:numPr>
                <w:ilvl w:val="0"/>
                <w:numId w:val="32"/>
              </w:numPr>
            </w:pPr>
            <w:r>
              <w:t>Will throw an OverflowException if the stack runs out of space in the underlying array</w:t>
            </w:r>
          </w:p>
        </w:tc>
        <w:tc>
          <w:tcPr>
            <w:tcW w:w="6120" w:type="dxa"/>
            <w:vAlign w:val="center"/>
          </w:tcPr>
          <w:p w:rsidR="00926A19" w:rsidRPr="00462651" w:rsidRDefault="00926A19" w:rsidP="00926A19">
            <w:pPr>
              <w:rPr>
                <w:u w:val="single"/>
              </w:rPr>
            </w:pPr>
            <w:r w:rsidRPr="00462651">
              <w:rPr>
                <w:u w:val="single"/>
              </w:rPr>
              <w:t>Parameters:</w:t>
            </w:r>
          </w:p>
          <w:p w:rsidR="00926A19" w:rsidRDefault="00926A19" w:rsidP="00462651">
            <w:pPr>
              <w:numPr>
                <w:ilvl w:val="0"/>
                <w:numId w:val="26"/>
              </w:numPr>
            </w:pPr>
            <w:r>
              <w:t xml:space="preserve">An integer that is the value to be added to the </w:t>
            </w:r>
            <w:r w:rsidR="00DD5FBA">
              <w:t xml:space="preserve">front </w:t>
            </w:r>
            <w:r>
              <w:t xml:space="preserve">of the </w:t>
            </w:r>
            <w:r w:rsidR="00DD5FBA">
              <w:t>queue</w:t>
            </w:r>
          </w:p>
          <w:p w:rsidR="00926A19" w:rsidRDefault="00926A19" w:rsidP="00B24BA1">
            <w:pPr>
              <w:rPr>
                <w:noProof/>
              </w:rPr>
            </w:pPr>
          </w:p>
          <w:p w:rsidR="00926A19" w:rsidRDefault="00926A19" w:rsidP="00B24BA1">
            <w:pPr>
              <w:rPr>
                <w:noProof/>
              </w:rPr>
            </w:pPr>
            <w:r>
              <w:rPr>
                <w:noProof/>
              </w:rPr>
              <w:t>This method will take the value given by the parameter, and add it to the</w:t>
            </w:r>
            <w:r w:rsidR="00CE5225">
              <w:rPr>
                <w:noProof/>
              </w:rPr>
              <w:t xml:space="preserve"> queue.  Note that you are required to implement a circular queue.  You are required to implement a circular queue, even if your SmartArray class automatically handles allocating extra space</w:t>
            </w:r>
            <w:r>
              <w:rPr>
                <w:noProof/>
              </w:rPr>
              <w:t xml:space="preserve">.  </w:t>
            </w:r>
            <w:r>
              <w:rPr>
                <w:noProof/>
              </w:rPr>
              <w:br/>
            </w:r>
            <w:r>
              <w:rPr>
                <w:noProof/>
              </w:rPr>
              <w:br/>
            </w:r>
            <w:r w:rsidRPr="00462651">
              <w:rPr>
                <w:i/>
                <w:noProof/>
              </w:rPr>
              <w:t>Hint:</w:t>
            </w:r>
            <w:r>
              <w:rPr>
                <w:noProof/>
              </w:rPr>
              <w:t xml:space="preserve"> In order for this to happen, you'll need to adjust </w:t>
            </w:r>
            <w:r w:rsidR="00CE5225" w:rsidRPr="00462651">
              <w:rPr>
                <w:rFonts w:ascii="Courier New" w:hAnsi="Courier New" w:cs="Courier New"/>
                <w:b/>
                <w:noProof/>
                <w:sz w:val="20"/>
                <w:szCs w:val="20"/>
              </w:rPr>
              <w:t>backOfQueue</w:t>
            </w:r>
            <w:r w:rsidR="00CE5225">
              <w:rPr>
                <w:noProof/>
              </w:rPr>
              <w:t xml:space="preserve">, etc </w:t>
            </w:r>
            <w:r>
              <w:rPr>
                <w:noProof/>
              </w:rPr>
              <w:t>–one of the objectives of this exercise is for you to figure out how.</w:t>
            </w:r>
          </w:p>
        </w:tc>
      </w:tr>
      <w:tr w:rsidR="00456209" w:rsidTr="00462651">
        <w:trPr>
          <w:cantSplit/>
        </w:trPr>
        <w:tc>
          <w:tcPr>
            <w:tcW w:w="1800" w:type="dxa"/>
            <w:vAlign w:val="center"/>
          </w:tcPr>
          <w:p w:rsidR="00456209" w:rsidRPr="00462651" w:rsidRDefault="00CE5225" w:rsidP="00B24BA1">
            <w:pPr>
              <w:rPr>
                <w:rFonts w:ascii="Courier New" w:hAnsi="Courier New" w:cs="Courier New"/>
                <w:noProof/>
                <w:sz w:val="20"/>
                <w:szCs w:val="20"/>
              </w:rPr>
            </w:pPr>
            <w:r w:rsidRPr="00462651">
              <w:rPr>
                <w:rFonts w:ascii="Courier New" w:hAnsi="Courier New" w:cs="Courier New"/>
                <w:noProof/>
                <w:sz w:val="20"/>
                <w:szCs w:val="20"/>
              </w:rPr>
              <w:lastRenderedPageBreak/>
              <w:t>Peek</w:t>
            </w:r>
          </w:p>
        </w:tc>
        <w:tc>
          <w:tcPr>
            <w:tcW w:w="2700" w:type="dxa"/>
            <w:gridSpan w:val="2"/>
            <w:vAlign w:val="center"/>
          </w:tcPr>
          <w:p w:rsidR="00F62D6F" w:rsidRDefault="00F62D6F" w:rsidP="00F62D6F">
            <w:r>
              <w:t>Returns the top-most item on the stack.</w:t>
            </w:r>
          </w:p>
          <w:p w:rsidR="00F62D6F" w:rsidRDefault="00F62D6F" w:rsidP="00F62D6F"/>
          <w:p w:rsidR="00456209" w:rsidRDefault="00F62D6F" w:rsidP="00F62D6F">
            <w:r>
              <w:t>Will throw an UnderflowException if the stack is empty, and therefore there is nothing to Peek at.</w:t>
            </w:r>
          </w:p>
        </w:tc>
        <w:tc>
          <w:tcPr>
            <w:tcW w:w="6120" w:type="dxa"/>
            <w:vAlign w:val="center"/>
          </w:tcPr>
          <w:p w:rsidR="00456209" w:rsidRPr="00462651" w:rsidRDefault="00456209" w:rsidP="00B24BA1">
            <w:pPr>
              <w:rPr>
                <w:u w:val="single"/>
              </w:rPr>
            </w:pPr>
            <w:r w:rsidRPr="00462651">
              <w:rPr>
                <w:u w:val="single"/>
              </w:rPr>
              <w:t>Parameters:</w:t>
            </w:r>
          </w:p>
          <w:p w:rsidR="00456209" w:rsidRDefault="00F62D6F" w:rsidP="00462651">
            <w:pPr>
              <w:numPr>
                <w:ilvl w:val="0"/>
                <w:numId w:val="33"/>
              </w:numPr>
            </w:pPr>
            <w:r>
              <w:t>None</w:t>
            </w:r>
          </w:p>
          <w:p w:rsidR="00456209" w:rsidRDefault="00456209" w:rsidP="00B24BA1">
            <w:pPr>
              <w:rPr>
                <w:noProof/>
              </w:rPr>
            </w:pPr>
          </w:p>
          <w:p w:rsidR="00456209" w:rsidRDefault="00764C95" w:rsidP="00F33DC2">
            <w:pPr>
              <w:rPr>
                <w:noProof/>
              </w:rPr>
            </w:pPr>
            <w:r>
              <w:rPr>
                <w:noProof/>
              </w:rPr>
              <w:t xml:space="preserve">Note that this method, unlike Pop, does NOT change the </w:t>
            </w:r>
            <w:r w:rsidR="00CE5225">
              <w:rPr>
                <w:noProof/>
              </w:rPr>
              <w:t>queue</w:t>
            </w:r>
            <w:r>
              <w:rPr>
                <w:noProof/>
              </w:rPr>
              <w:t xml:space="preserve"> in any way – it only copies the </w:t>
            </w:r>
            <w:r w:rsidR="005758AD">
              <w:rPr>
                <w:noProof/>
              </w:rPr>
              <w:t>front-most</w:t>
            </w:r>
            <w:r>
              <w:rPr>
                <w:noProof/>
              </w:rPr>
              <w:t xml:space="preserve"> item into the parameter (if there is a </w:t>
            </w:r>
            <w:r w:rsidR="005758AD">
              <w:rPr>
                <w:noProof/>
              </w:rPr>
              <w:t xml:space="preserve">front-most </w:t>
            </w:r>
            <w:r>
              <w:rPr>
                <w:noProof/>
              </w:rPr>
              <w:t>item to copy), and then returns.</w:t>
            </w:r>
            <w:r w:rsidR="00CC4137">
              <w:rPr>
                <w:noProof/>
              </w:rPr>
              <w:br/>
            </w:r>
            <w:r w:rsidR="00CC4137" w:rsidRPr="006F0449">
              <w:rPr>
                <w:i/>
                <w:noProof/>
              </w:rPr>
              <w:t>Example:</w:t>
            </w:r>
            <w:r w:rsidR="006F0449">
              <w:rPr>
                <w:noProof/>
              </w:rPr>
              <w:t xml:space="preserve"> P</w:t>
            </w:r>
            <w:r w:rsidR="00CC4137">
              <w:rPr>
                <w:noProof/>
              </w:rPr>
              <w:t xml:space="preserve">ushing the values 3, 5, 2 on to the queue, then doing a Peek, will result in the value 3 (the </w:t>
            </w:r>
            <w:r w:rsidR="00CC4137">
              <w:rPr>
                <w:noProof/>
                <w:u w:val="single"/>
              </w:rPr>
              <w:t>front</w:t>
            </w:r>
            <w:r w:rsidR="00CC4137">
              <w:rPr>
                <w:noProof/>
              </w:rPr>
              <w:t xml:space="preserve"> item) being returned.</w:t>
            </w:r>
            <w:r w:rsidR="00F13403">
              <w:rPr>
                <w:noProof/>
              </w:rPr>
              <w:br/>
            </w:r>
            <w:r w:rsidR="00F13403" w:rsidRPr="00462651">
              <w:rPr>
                <w:i/>
                <w:noProof/>
              </w:rPr>
              <w:t>Hint:</w:t>
            </w:r>
            <w:r w:rsidR="00F13403">
              <w:rPr>
                <w:noProof/>
              </w:rPr>
              <w:t xml:space="preserve"> Unlike Push or Pop, you will NOT </w:t>
            </w:r>
            <w:r w:rsidR="00F33DC2">
              <w:rPr>
                <w:noProof/>
              </w:rPr>
              <w:t xml:space="preserve">need to change </w:t>
            </w:r>
            <w:r w:rsidR="00F13403">
              <w:rPr>
                <w:noProof/>
              </w:rPr>
              <w:t>anything</w:t>
            </w:r>
            <w:r w:rsidR="00F33DC2">
              <w:rPr>
                <w:noProof/>
              </w:rPr>
              <w:t xml:space="preserve"> in object</w:t>
            </w:r>
            <w:r w:rsidR="00F13403">
              <w:rPr>
                <w:noProof/>
              </w:rPr>
              <w:t>.</w:t>
            </w:r>
          </w:p>
        </w:tc>
      </w:tr>
      <w:tr w:rsidR="00F72453" w:rsidTr="00462651">
        <w:trPr>
          <w:cantSplit/>
        </w:trPr>
        <w:tc>
          <w:tcPr>
            <w:tcW w:w="1800" w:type="dxa"/>
            <w:vAlign w:val="center"/>
          </w:tcPr>
          <w:p w:rsidR="00F72453" w:rsidRPr="00462651" w:rsidRDefault="00092BA1" w:rsidP="00B24BA1">
            <w:pPr>
              <w:rPr>
                <w:rFonts w:ascii="Courier New" w:hAnsi="Courier New" w:cs="Courier New"/>
                <w:noProof/>
                <w:sz w:val="20"/>
                <w:szCs w:val="20"/>
              </w:rPr>
            </w:pPr>
            <w:r w:rsidRPr="00462651">
              <w:rPr>
                <w:rFonts w:ascii="Courier New" w:hAnsi="Courier New" w:cs="Courier New"/>
                <w:noProof/>
                <w:sz w:val="20"/>
                <w:szCs w:val="20"/>
              </w:rPr>
              <w:t>Dequeue</w:t>
            </w:r>
          </w:p>
        </w:tc>
        <w:tc>
          <w:tcPr>
            <w:tcW w:w="2700" w:type="dxa"/>
            <w:gridSpan w:val="2"/>
            <w:vAlign w:val="center"/>
          </w:tcPr>
          <w:p w:rsidR="008B32DB" w:rsidRDefault="008B32DB" w:rsidP="008B32DB">
            <w:r>
              <w:t>Returns the top-most item on the stack.</w:t>
            </w:r>
          </w:p>
          <w:p w:rsidR="008B32DB" w:rsidRDefault="008B32DB" w:rsidP="008B32DB"/>
          <w:p w:rsidR="008B32DB" w:rsidRDefault="008B32DB" w:rsidP="008B32DB"/>
          <w:p w:rsidR="00F72453" w:rsidRDefault="008B32DB" w:rsidP="008B32DB">
            <w:r>
              <w:t>Will throw an UnderflowException if the stack is empty, and therefore there is nothing to Pop at.</w:t>
            </w:r>
          </w:p>
        </w:tc>
        <w:tc>
          <w:tcPr>
            <w:tcW w:w="6120" w:type="dxa"/>
            <w:vAlign w:val="center"/>
          </w:tcPr>
          <w:p w:rsidR="00F72453" w:rsidRPr="00462651" w:rsidRDefault="00F72453" w:rsidP="00B24BA1">
            <w:pPr>
              <w:rPr>
                <w:u w:val="single"/>
              </w:rPr>
            </w:pPr>
            <w:r w:rsidRPr="00462651">
              <w:rPr>
                <w:u w:val="single"/>
              </w:rPr>
              <w:t>Parameters:</w:t>
            </w:r>
          </w:p>
          <w:p w:rsidR="00CE5225" w:rsidRDefault="008B32DB" w:rsidP="00462651">
            <w:pPr>
              <w:numPr>
                <w:ilvl w:val="0"/>
                <w:numId w:val="35"/>
              </w:numPr>
            </w:pPr>
            <w:r>
              <w:t>None</w:t>
            </w:r>
          </w:p>
          <w:p w:rsidR="00F72453" w:rsidRDefault="00F72453" w:rsidP="00B24BA1">
            <w:pPr>
              <w:rPr>
                <w:noProof/>
              </w:rPr>
            </w:pPr>
          </w:p>
          <w:p w:rsidR="00F72453" w:rsidRDefault="00F72453" w:rsidP="00B24BA1">
            <w:pPr>
              <w:rPr>
                <w:noProof/>
              </w:rPr>
            </w:pPr>
            <w:r>
              <w:rPr>
                <w:noProof/>
              </w:rPr>
              <w:t xml:space="preserve">Note that this method, unlike Peek, DOES change the </w:t>
            </w:r>
            <w:r w:rsidR="00E17D3A">
              <w:rPr>
                <w:noProof/>
              </w:rPr>
              <w:t>queue</w:t>
            </w:r>
            <w:r>
              <w:rPr>
                <w:noProof/>
              </w:rPr>
              <w:t xml:space="preserve"> – it copies the </w:t>
            </w:r>
            <w:r w:rsidR="00E17D3A">
              <w:rPr>
                <w:noProof/>
              </w:rPr>
              <w:t>front-</w:t>
            </w:r>
            <w:r>
              <w:rPr>
                <w:noProof/>
              </w:rPr>
              <w:t xml:space="preserve">most item into the </w:t>
            </w:r>
            <w:r w:rsidRPr="00462651">
              <w:rPr>
                <w:b/>
                <w:noProof/>
              </w:rPr>
              <w:t>out</w:t>
            </w:r>
            <w:r>
              <w:rPr>
                <w:noProof/>
              </w:rPr>
              <w:t xml:space="preserve"> parameter (if there is a </w:t>
            </w:r>
            <w:r w:rsidR="00E17D3A">
              <w:rPr>
                <w:noProof/>
              </w:rPr>
              <w:t>front</w:t>
            </w:r>
            <w:r>
              <w:rPr>
                <w:noProof/>
              </w:rPr>
              <w:t xml:space="preserve">-most item to copy), and then removes that </w:t>
            </w:r>
            <w:r w:rsidR="0067056C">
              <w:rPr>
                <w:noProof/>
              </w:rPr>
              <w:t>front</w:t>
            </w:r>
            <w:r>
              <w:rPr>
                <w:noProof/>
              </w:rPr>
              <w:t xml:space="preserve">-most item from the </w:t>
            </w:r>
            <w:r w:rsidR="009D3EB2">
              <w:rPr>
                <w:noProof/>
              </w:rPr>
              <w:t>queue</w:t>
            </w:r>
            <w:r>
              <w:rPr>
                <w:noProof/>
              </w:rPr>
              <w:t>.</w:t>
            </w:r>
          </w:p>
          <w:p w:rsidR="00F72453" w:rsidRDefault="00F72453" w:rsidP="00C6467D">
            <w:pPr>
              <w:rPr>
                <w:noProof/>
              </w:rPr>
            </w:pPr>
            <w:r>
              <w:rPr>
                <w:noProof/>
              </w:rPr>
              <w:br/>
            </w:r>
            <w:r w:rsidRPr="00462651">
              <w:rPr>
                <w:i/>
                <w:noProof/>
              </w:rPr>
              <w:t>Hint:</w:t>
            </w:r>
            <w:r>
              <w:rPr>
                <w:noProof/>
              </w:rPr>
              <w:t xml:space="preserve"> In order for this to happen, you'll need to adjust </w:t>
            </w:r>
            <w:r w:rsidR="00C6467D">
              <w:rPr>
                <w:rFonts w:ascii="Courier New" w:hAnsi="Courier New" w:cs="Courier New"/>
                <w:b/>
                <w:noProof/>
                <w:sz w:val="20"/>
                <w:szCs w:val="20"/>
              </w:rPr>
              <w:t>front</w:t>
            </w:r>
            <w:r w:rsidR="009A2326" w:rsidRPr="00462651">
              <w:rPr>
                <w:rFonts w:ascii="Courier New" w:hAnsi="Courier New" w:cs="Courier New"/>
                <w:b/>
                <w:noProof/>
                <w:sz w:val="20"/>
                <w:szCs w:val="20"/>
              </w:rPr>
              <w:t>OfQueue</w:t>
            </w:r>
            <w:r w:rsidR="009A2326">
              <w:rPr>
                <w:noProof/>
              </w:rPr>
              <w:t xml:space="preserve">, etc </w:t>
            </w:r>
            <w:r>
              <w:rPr>
                <w:noProof/>
              </w:rPr>
              <w:t>– one of the objectives of this exercise is for you to figure out how.</w:t>
            </w:r>
          </w:p>
        </w:tc>
      </w:tr>
      <w:tr w:rsidR="004F5603" w:rsidTr="00462651">
        <w:trPr>
          <w:cantSplit/>
        </w:trPr>
        <w:tc>
          <w:tcPr>
            <w:tcW w:w="10620" w:type="dxa"/>
            <w:gridSpan w:val="4"/>
            <w:vAlign w:val="center"/>
          </w:tcPr>
          <w:p w:rsidR="004F5603" w:rsidRDefault="004F5603" w:rsidP="00462651">
            <w:pPr>
              <w:jc w:val="center"/>
            </w:pPr>
            <w:r w:rsidRPr="00462651">
              <w:rPr>
                <w:u w:val="single"/>
              </w:rPr>
              <w:t>Note</w:t>
            </w:r>
            <w:r>
              <w:t xml:space="preserve">: all methods should be marked </w:t>
            </w:r>
            <w:r w:rsidRPr="00462651">
              <w:rPr>
                <w:b/>
              </w:rPr>
              <w:t>public</w:t>
            </w:r>
          </w:p>
        </w:tc>
      </w:tr>
    </w:tbl>
    <w:p w:rsidR="00157662" w:rsidRDefault="00157662" w:rsidP="00272E04"/>
    <w:sectPr w:rsidR="00157662"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03" w:rsidRDefault="00090503">
      <w:r>
        <w:separator/>
      </w:r>
    </w:p>
  </w:endnote>
  <w:endnote w:type="continuationSeparator" w:id="0">
    <w:p w:rsidR="00090503" w:rsidRDefault="0009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03" w:rsidRDefault="00090503">
      <w:r>
        <w:separator/>
      </w:r>
    </w:p>
  </w:footnote>
  <w:footnote w:type="continuationSeparator" w:id="0">
    <w:p w:rsidR="00090503" w:rsidRDefault="0009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01DCD"/>
    <w:multiLevelType w:val="hybridMultilevel"/>
    <w:tmpl w:val="178EE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1C5259"/>
    <w:multiLevelType w:val="hybridMultilevel"/>
    <w:tmpl w:val="EF1C88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9D295D"/>
    <w:multiLevelType w:val="hybridMultilevel"/>
    <w:tmpl w:val="2C06654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522570"/>
    <w:multiLevelType w:val="hybridMultilevel"/>
    <w:tmpl w:val="C86A3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7C08FF"/>
    <w:multiLevelType w:val="hybridMultilevel"/>
    <w:tmpl w:val="965EF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D2534A"/>
    <w:multiLevelType w:val="hybridMultilevel"/>
    <w:tmpl w:val="0DBC5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F1EFA"/>
    <w:multiLevelType w:val="hybridMultilevel"/>
    <w:tmpl w:val="158C1E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261DCD"/>
    <w:multiLevelType w:val="hybridMultilevel"/>
    <w:tmpl w:val="E988A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9257013"/>
    <w:multiLevelType w:val="hybridMultilevel"/>
    <w:tmpl w:val="B692B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BB3BEE"/>
    <w:multiLevelType w:val="hybridMultilevel"/>
    <w:tmpl w:val="D8420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3"/>
  </w:num>
  <w:num w:numId="4">
    <w:abstractNumId w:val="28"/>
  </w:num>
  <w:num w:numId="5">
    <w:abstractNumId w:val="9"/>
  </w:num>
  <w:num w:numId="6">
    <w:abstractNumId w:val="24"/>
  </w:num>
  <w:num w:numId="7">
    <w:abstractNumId w:val="27"/>
  </w:num>
  <w:num w:numId="8">
    <w:abstractNumId w:val="25"/>
  </w:num>
  <w:num w:numId="9">
    <w:abstractNumId w:val="20"/>
  </w:num>
  <w:num w:numId="10">
    <w:abstractNumId w:val="2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6"/>
  </w:num>
  <w:num w:numId="15">
    <w:abstractNumId w:val="30"/>
  </w:num>
  <w:num w:numId="16">
    <w:abstractNumId w:val="11"/>
  </w:num>
  <w:num w:numId="17">
    <w:abstractNumId w:val="1"/>
  </w:num>
  <w:num w:numId="18">
    <w:abstractNumId w:val="33"/>
  </w:num>
  <w:num w:numId="19">
    <w:abstractNumId w:val="22"/>
  </w:num>
  <w:num w:numId="20">
    <w:abstractNumId w:val="0"/>
  </w:num>
  <w:num w:numId="21">
    <w:abstractNumId w:val="5"/>
  </w:num>
  <w:num w:numId="22">
    <w:abstractNumId w:val="31"/>
  </w:num>
  <w:num w:numId="23">
    <w:abstractNumId w:val="15"/>
  </w:num>
  <w:num w:numId="24">
    <w:abstractNumId w:val="7"/>
  </w:num>
  <w:num w:numId="25">
    <w:abstractNumId w:val="16"/>
  </w:num>
  <w:num w:numId="26">
    <w:abstractNumId w:val="12"/>
  </w:num>
  <w:num w:numId="27">
    <w:abstractNumId w:val="23"/>
  </w:num>
  <w:num w:numId="28">
    <w:abstractNumId w:val="17"/>
  </w:num>
  <w:num w:numId="29">
    <w:abstractNumId w:val="10"/>
  </w:num>
  <w:num w:numId="30">
    <w:abstractNumId w:val="32"/>
  </w:num>
  <w:num w:numId="31">
    <w:abstractNumId w:val="2"/>
  </w:num>
  <w:num w:numId="32">
    <w:abstractNumId w:val="34"/>
  </w:num>
  <w:num w:numId="33">
    <w:abstractNumId w:val="13"/>
  </w:num>
  <w:num w:numId="34">
    <w:abstractNumId w:val="21"/>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C7639-8B04-4ED4-915C-D02E9A8593C3}"/>
    <w:docVar w:name="dgnword-eventsink" w:val="88499536"/>
  </w:docVars>
  <w:rsids>
    <w:rsidRoot w:val="005A7138"/>
    <w:rsid w:val="0000413E"/>
    <w:rsid w:val="00010079"/>
    <w:rsid w:val="000471A5"/>
    <w:rsid w:val="00051020"/>
    <w:rsid w:val="0005487D"/>
    <w:rsid w:val="0005682A"/>
    <w:rsid w:val="00057A3B"/>
    <w:rsid w:val="00072499"/>
    <w:rsid w:val="00073FEE"/>
    <w:rsid w:val="000755A1"/>
    <w:rsid w:val="00075C4F"/>
    <w:rsid w:val="00084764"/>
    <w:rsid w:val="00090503"/>
    <w:rsid w:val="00092BA1"/>
    <w:rsid w:val="00096EB3"/>
    <w:rsid w:val="000A1E11"/>
    <w:rsid w:val="000B2B0F"/>
    <w:rsid w:val="000B3E0F"/>
    <w:rsid w:val="000D50BD"/>
    <w:rsid w:val="000F275F"/>
    <w:rsid w:val="000F4ACD"/>
    <w:rsid w:val="001035C0"/>
    <w:rsid w:val="00130825"/>
    <w:rsid w:val="00137EE5"/>
    <w:rsid w:val="00157662"/>
    <w:rsid w:val="001611B3"/>
    <w:rsid w:val="00163A9C"/>
    <w:rsid w:val="00164590"/>
    <w:rsid w:val="001760C3"/>
    <w:rsid w:val="00177C73"/>
    <w:rsid w:val="00180032"/>
    <w:rsid w:val="0019322F"/>
    <w:rsid w:val="001962D0"/>
    <w:rsid w:val="00196988"/>
    <w:rsid w:val="001C18AD"/>
    <w:rsid w:val="001C5D0A"/>
    <w:rsid w:val="001D2C4C"/>
    <w:rsid w:val="001E3EC7"/>
    <w:rsid w:val="001F1C5B"/>
    <w:rsid w:val="002054BA"/>
    <w:rsid w:val="00206FEE"/>
    <w:rsid w:val="00207B98"/>
    <w:rsid w:val="002236DB"/>
    <w:rsid w:val="0022692E"/>
    <w:rsid w:val="00236618"/>
    <w:rsid w:val="00245D76"/>
    <w:rsid w:val="00251696"/>
    <w:rsid w:val="00251B0B"/>
    <w:rsid w:val="00262E5E"/>
    <w:rsid w:val="00272E04"/>
    <w:rsid w:val="0027513E"/>
    <w:rsid w:val="00284566"/>
    <w:rsid w:val="00286CC5"/>
    <w:rsid w:val="0029208B"/>
    <w:rsid w:val="002A0B90"/>
    <w:rsid w:val="002A35BF"/>
    <w:rsid w:val="002B074A"/>
    <w:rsid w:val="002B3AFF"/>
    <w:rsid w:val="002C1141"/>
    <w:rsid w:val="002C4D90"/>
    <w:rsid w:val="002D31FE"/>
    <w:rsid w:val="002E3D6B"/>
    <w:rsid w:val="002F1BA4"/>
    <w:rsid w:val="0030107C"/>
    <w:rsid w:val="003019B8"/>
    <w:rsid w:val="003105F1"/>
    <w:rsid w:val="00320515"/>
    <w:rsid w:val="00322B1D"/>
    <w:rsid w:val="003244D5"/>
    <w:rsid w:val="003466F4"/>
    <w:rsid w:val="00350346"/>
    <w:rsid w:val="00360D20"/>
    <w:rsid w:val="00370B31"/>
    <w:rsid w:val="0038457B"/>
    <w:rsid w:val="0038701C"/>
    <w:rsid w:val="00391E8E"/>
    <w:rsid w:val="00395551"/>
    <w:rsid w:val="003B2C5B"/>
    <w:rsid w:val="003D3BF9"/>
    <w:rsid w:val="003D5CCB"/>
    <w:rsid w:val="003E42FB"/>
    <w:rsid w:val="003E4BC8"/>
    <w:rsid w:val="00424620"/>
    <w:rsid w:val="004372E9"/>
    <w:rsid w:val="00437618"/>
    <w:rsid w:val="00456209"/>
    <w:rsid w:val="00460255"/>
    <w:rsid w:val="0046263A"/>
    <w:rsid w:val="00462651"/>
    <w:rsid w:val="00476647"/>
    <w:rsid w:val="00477386"/>
    <w:rsid w:val="004837BC"/>
    <w:rsid w:val="004842D1"/>
    <w:rsid w:val="00485C45"/>
    <w:rsid w:val="00485FAE"/>
    <w:rsid w:val="004878AC"/>
    <w:rsid w:val="004A0FB8"/>
    <w:rsid w:val="004A755D"/>
    <w:rsid w:val="004B6F94"/>
    <w:rsid w:val="004C2300"/>
    <w:rsid w:val="004D2282"/>
    <w:rsid w:val="004D788D"/>
    <w:rsid w:val="004E004A"/>
    <w:rsid w:val="004E3132"/>
    <w:rsid w:val="004E77D6"/>
    <w:rsid w:val="004F1A79"/>
    <w:rsid w:val="004F5603"/>
    <w:rsid w:val="00502BA6"/>
    <w:rsid w:val="00507C98"/>
    <w:rsid w:val="00507D33"/>
    <w:rsid w:val="00522C39"/>
    <w:rsid w:val="00532236"/>
    <w:rsid w:val="00537015"/>
    <w:rsid w:val="0055163A"/>
    <w:rsid w:val="00554C4D"/>
    <w:rsid w:val="00563560"/>
    <w:rsid w:val="005652A5"/>
    <w:rsid w:val="00574779"/>
    <w:rsid w:val="005758AD"/>
    <w:rsid w:val="00585E94"/>
    <w:rsid w:val="00594E03"/>
    <w:rsid w:val="005A12F0"/>
    <w:rsid w:val="005A7138"/>
    <w:rsid w:val="005B4031"/>
    <w:rsid w:val="005B4487"/>
    <w:rsid w:val="005B71D2"/>
    <w:rsid w:val="005C030A"/>
    <w:rsid w:val="005C0F0C"/>
    <w:rsid w:val="005C53A0"/>
    <w:rsid w:val="005C7750"/>
    <w:rsid w:val="005F3F98"/>
    <w:rsid w:val="006031ED"/>
    <w:rsid w:val="00630AF6"/>
    <w:rsid w:val="006317BF"/>
    <w:rsid w:val="006370CE"/>
    <w:rsid w:val="006465B5"/>
    <w:rsid w:val="00655F19"/>
    <w:rsid w:val="0066095C"/>
    <w:rsid w:val="0067056C"/>
    <w:rsid w:val="00673310"/>
    <w:rsid w:val="00676FA9"/>
    <w:rsid w:val="00687D26"/>
    <w:rsid w:val="006952B0"/>
    <w:rsid w:val="00695904"/>
    <w:rsid w:val="006A0EE3"/>
    <w:rsid w:val="006A1330"/>
    <w:rsid w:val="006A286D"/>
    <w:rsid w:val="006A2E01"/>
    <w:rsid w:val="006A317F"/>
    <w:rsid w:val="006A591C"/>
    <w:rsid w:val="006A73DB"/>
    <w:rsid w:val="006D068E"/>
    <w:rsid w:val="006D7BC5"/>
    <w:rsid w:val="006E0FF1"/>
    <w:rsid w:val="006E1552"/>
    <w:rsid w:val="006F0449"/>
    <w:rsid w:val="006F3A4C"/>
    <w:rsid w:val="007013FF"/>
    <w:rsid w:val="00710F46"/>
    <w:rsid w:val="00713369"/>
    <w:rsid w:val="007206DE"/>
    <w:rsid w:val="007367BA"/>
    <w:rsid w:val="0075454F"/>
    <w:rsid w:val="00757541"/>
    <w:rsid w:val="00764C95"/>
    <w:rsid w:val="00773A3E"/>
    <w:rsid w:val="007740A1"/>
    <w:rsid w:val="0077422F"/>
    <w:rsid w:val="007804FE"/>
    <w:rsid w:val="00781A3E"/>
    <w:rsid w:val="0079283F"/>
    <w:rsid w:val="00793F3F"/>
    <w:rsid w:val="007B25BA"/>
    <w:rsid w:val="007B3726"/>
    <w:rsid w:val="007B5062"/>
    <w:rsid w:val="007C3B23"/>
    <w:rsid w:val="007C40F3"/>
    <w:rsid w:val="007C7680"/>
    <w:rsid w:val="007D1433"/>
    <w:rsid w:val="007D6595"/>
    <w:rsid w:val="007E3E7B"/>
    <w:rsid w:val="007E6559"/>
    <w:rsid w:val="007F017A"/>
    <w:rsid w:val="00825824"/>
    <w:rsid w:val="008342FD"/>
    <w:rsid w:val="00843D85"/>
    <w:rsid w:val="00845000"/>
    <w:rsid w:val="008507C5"/>
    <w:rsid w:val="0085621A"/>
    <w:rsid w:val="00860FD7"/>
    <w:rsid w:val="008648A5"/>
    <w:rsid w:val="008779C9"/>
    <w:rsid w:val="00877E55"/>
    <w:rsid w:val="0089189B"/>
    <w:rsid w:val="008A4C28"/>
    <w:rsid w:val="008B32DB"/>
    <w:rsid w:val="008B59C9"/>
    <w:rsid w:val="008C3F3C"/>
    <w:rsid w:val="008D6B79"/>
    <w:rsid w:val="008E38DD"/>
    <w:rsid w:val="008F6DE6"/>
    <w:rsid w:val="00904392"/>
    <w:rsid w:val="009217F9"/>
    <w:rsid w:val="0092272E"/>
    <w:rsid w:val="00926A19"/>
    <w:rsid w:val="00943543"/>
    <w:rsid w:val="009548A3"/>
    <w:rsid w:val="00957E84"/>
    <w:rsid w:val="00965FDC"/>
    <w:rsid w:val="009740B1"/>
    <w:rsid w:val="009749C3"/>
    <w:rsid w:val="00993900"/>
    <w:rsid w:val="009A02B7"/>
    <w:rsid w:val="009A1DBC"/>
    <w:rsid w:val="009A2326"/>
    <w:rsid w:val="009A70A0"/>
    <w:rsid w:val="009D0EF3"/>
    <w:rsid w:val="009D399C"/>
    <w:rsid w:val="009D3EB2"/>
    <w:rsid w:val="009E76A5"/>
    <w:rsid w:val="009F5A2C"/>
    <w:rsid w:val="00A007D3"/>
    <w:rsid w:val="00A00ADD"/>
    <w:rsid w:val="00A11BED"/>
    <w:rsid w:val="00A20C0D"/>
    <w:rsid w:val="00A31001"/>
    <w:rsid w:val="00A444A6"/>
    <w:rsid w:val="00A45E4F"/>
    <w:rsid w:val="00A5646C"/>
    <w:rsid w:val="00A56D86"/>
    <w:rsid w:val="00A57791"/>
    <w:rsid w:val="00A73369"/>
    <w:rsid w:val="00A94EC7"/>
    <w:rsid w:val="00A97DC7"/>
    <w:rsid w:val="00AA2D30"/>
    <w:rsid w:val="00AB4AA8"/>
    <w:rsid w:val="00AC0DF3"/>
    <w:rsid w:val="00AC36C5"/>
    <w:rsid w:val="00AC647C"/>
    <w:rsid w:val="00AC726F"/>
    <w:rsid w:val="00AD01B7"/>
    <w:rsid w:val="00AF06F9"/>
    <w:rsid w:val="00B06E84"/>
    <w:rsid w:val="00B16CF9"/>
    <w:rsid w:val="00B23C0F"/>
    <w:rsid w:val="00B24BA1"/>
    <w:rsid w:val="00B33BA2"/>
    <w:rsid w:val="00B3797D"/>
    <w:rsid w:val="00B4090C"/>
    <w:rsid w:val="00B43E1A"/>
    <w:rsid w:val="00B60D19"/>
    <w:rsid w:val="00B63EB7"/>
    <w:rsid w:val="00B711D8"/>
    <w:rsid w:val="00B8224A"/>
    <w:rsid w:val="00BA2899"/>
    <w:rsid w:val="00BA5624"/>
    <w:rsid w:val="00BB4299"/>
    <w:rsid w:val="00BB6FD7"/>
    <w:rsid w:val="00BB79E7"/>
    <w:rsid w:val="00BC5419"/>
    <w:rsid w:val="00BD1606"/>
    <w:rsid w:val="00BD1F4A"/>
    <w:rsid w:val="00BD3A77"/>
    <w:rsid w:val="00BE32F1"/>
    <w:rsid w:val="00BF2C80"/>
    <w:rsid w:val="00C00612"/>
    <w:rsid w:val="00C023FF"/>
    <w:rsid w:val="00C104E3"/>
    <w:rsid w:val="00C12E3E"/>
    <w:rsid w:val="00C20841"/>
    <w:rsid w:val="00C20FBA"/>
    <w:rsid w:val="00C37A4C"/>
    <w:rsid w:val="00C45A32"/>
    <w:rsid w:val="00C55CAA"/>
    <w:rsid w:val="00C56724"/>
    <w:rsid w:val="00C6467D"/>
    <w:rsid w:val="00C704C0"/>
    <w:rsid w:val="00C73CE3"/>
    <w:rsid w:val="00C73F47"/>
    <w:rsid w:val="00C876AA"/>
    <w:rsid w:val="00C87E11"/>
    <w:rsid w:val="00C90C5F"/>
    <w:rsid w:val="00CB3544"/>
    <w:rsid w:val="00CB39A0"/>
    <w:rsid w:val="00CB5F87"/>
    <w:rsid w:val="00CC191F"/>
    <w:rsid w:val="00CC4137"/>
    <w:rsid w:val="00CD3A49"/>
    <w:rsid w:val="00CD4953"/>
    <w:rsid w:val="00CE5225"/>
    <w:rsid w:val="00CF31D1"/>
    <w:rsid w:val="00D01BF5"/>
    <w:rsid w:val="00D030FC"/>
    <w:rsid w:val="00D037ED"/>
    <w:rsid w:val="00D0769C"/>
    <w:rsid w:val="00D144DA"/>
    <w:rsid w:val="00D22444"/>
    <w:rsid w:val="00D26A8C"/>
    <w:rsid w:val="00D4031B"/>
    <w:rsid w:val="00D40E14"/>
    <w:rsid w:val="00D479E0"/>
    <w:rsid w:val="00D5454B"/>
    <w:rsid w:val="00D57DC8"/>
    <w:rsid w:val="00D61103"/>
    <w:rsid w:val="00D66036"/>
    <w:rsid w:val="00D81169"/>
    <w:rsid w:val="00D811F6"/>
    <w:rsid w:val="00D91EB6"/>
    <w:rsid w:val="00D92EF6"/>
    <w:rsid w:val="00DA5454"/>
    <w:rsid w:val="00DA5B97"/>
    <w:rsid w:val="00DB3B3F"/>
    <w:rsid w:val="00DC6229"/>
    <w:rsid w:val="00DD0B20"/>
    <w:rsid w:val="00DD5CE3"/>
    <w:rsid w:val="00DD5FBA"/>
    <w:rsid w:val="00DF3D6C"/>
    <w:rsid w:val="00DF6BBB"/>
    <w:rsid w:val="00E103FB"/>
    <w:rsid w:val="00E17D3A"/>
    <w:rsid w:val="00E21F11"/>
    <w:rsid w:val="00E350B9"/>
    <w:rsid w:val="00E47684"/>
    <w:rsid w:val="00E548E1"/>
    <w:rsid w:val="00E55705"/>
    <w:rsid w:val="00E61842"/>
    <w:rsid w:val="00E9057E"/>
    <w:rsid w:val="00EA1073"/>
    <w:rsid w:val="00EC2E0A"/>
    <w:rsid w:val="00ED5BF7"/>
    <w:rsid w:val="00F04E26"/>
    <w:rsid w:val="00F05C7F"/>
    <w:rsid w:val="00F12E91"/>
    <w:rsid w:val="00F13403"/>
    <w:rsid w:val="00F2215A"/>
    <w:rsid w:val="00F22CEE"/>
    <w:rsid w:val="00F27CFA"/>
    <w:rsid w:val="00F33DC2"/>
    <w:rsid w:val="00F34DEC"/>
    <w:rsid w:val="00F4120D"/>
    <w:rsid w:val="00F42AE3"/>
    <w:rsid w:val="00F4444F"/>
    <w:rsid w:val="00F53FDB"/>
    <w:rsid w:val="00F62D6F"/>
    <w:rsid w:val="00F64C93"/>
    <w:rsid w:val="00F72453"/>
    <w:rsid w:val="00F804A4"/>
    <w:rsid w:val="00F94413"/>
    <w:rsid w:val="00FB56AA"/>
    <w:rsid w:val="00FB6D48"/>
    <w:rsid w:val="00FC30DF"/>
    <w:rsid w:val="00FD56E9"/>
    <w:rsid w:val="00FD6DDB"/>
    <w:rsid w:val="00FE6D26"/>
    <w:rsid w:val="00FF0299"/>
    <w:rsid w:val="00FF203A"/>
    <w:rsid w:val="00FF2CB7"/>
    <w:rsid w:val="00FF34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E4C40-6B76-409E-BEC4-9C6F01A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paragraph" w:styleId="BalloonText">
    <w:name w:val="Balloon Text"/>
    <w:basedOn w:val="Normal"/>
    <w:link w:val="BalloonTextChar"/>
    <w:rsid w:val="00F12E91"/>
    <w:rPr>
      <w:rFonts w:ascii="Tahoma" w:hAnsi="Tahoma" w:cs="Tahoma"/>
      <w:sz w:val="16"/>
      <w:szCs w:val="16"/>
    </w:rPr>
  </w:style>
  <w:style w:type="character" w:customStyle="1" w:styleId="BalloonTextChar">
    <w:name w:val="Balloon Text Char"/>
    <w:basedOn w:val="DefaultParagraphFont"/>
    <w:link w:val="BalloonText"/>
    <w:rsid w:val="00F12E9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4150-78A5-49F4-8E88-E827AA73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8</cp:revision>
  <dcterms:created xsi:type="dcterms:W3CDTF">2012-04-04T03:42:00Z</dcterms:created>
  <dcterms:modified xsi:type="dcterms:W3CDTF">2015-04-27T22:25:00Z</dcterms:modified>
</cp:coreProperties>
</file>