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12" w:rsidRPr="007B2E92" w:rsidRDefault="0016696B" w:rsidP="003579C9">
      <w:pPr>
        <w:pStyle w:val="Heading1"/>
        <w:rPr>
          <w:rFonts w:ascii="Arial" w:hAnsi="Arial" w:cs="Arial"/>
        </w:rPr>
      </w:pPr>
      <w:bookmarkStart w:id="0" w:name="_GoBack"/>
      <w:bookmarkEnd w:id="0"/>
      <w:r>
        <w:rPr>
          <w:rFonts w:ascii="Arial" w:hAnsi="Arial" w:cs="Arial"/>
        </w:rPr>
        <w:t xml:space="preserve">Make </w:t>
      </w:r>
      <w:proofErr w:type="gramStart"/>
      <w:r>
        <w:rPr>
          <w:rFonts w:ascii="Arial" w:hAnsi="Arial" w:cs="Arial"/>
        </w:rPr>
        <w:t>The</w:t>
      </w:r>
      <w:proofErr w:type="gramEnd"/>
      <w:r>
        <w:rPr>
          <w:rFonts w:ascii="Arial" w:hAnsi="Arial" w:cs="Arial"/>
        </w:rPr>
        <w:t xml:space="preserve"> Failing </w:t>
      </w:r>
      <w:r w:rsidR="00712AE8">
        <w:rPr>
          <w:rFonts w:ascii="Arial" w:hAnsi="Arial" w:cs="Arial"/>
        </w:rPr>
        <w:t>Tests</w:t>
      </w:r>
      <w:r>
        <w:rPr>
          <w:rFonts w:ascii="Arial" w:hAnsi="Arial" w:cs="Arial"/>
        </w:rPr>
        <w:t xml:space="preserve"> Pass</w:t>
      </w:r>
    </w:p>
    <w:p w:rsidR="00A12312" w:rsidRPr="008C3DE7" w:rsidRDefault="00A12312" w:rsidP="00A12312">
      <w:pPr>
        <w:rPr>
          <w:rFonts w:ascii="Arial" w:hAnsi="Arial" w:cs="Arial"/>
        </w:rPr>
      </w:pPr>
    </w:p>
    <w:p w:rsidR="00BB6340" w:rsidRDefault="00BB6340" w:rsidP="00BB6340">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make sure that you </w:t>
      </w:r>
      <w:r w:rsidR="00712AE8">
        <w:rPr>
          <w:rFonts w:ascii="Arial" w:hAnsi="Arial" w:cs="Arial"/>
        </w:rPr>
        <w:t>understand how the Assert.That statement works.  Keep in mind that you should never have to fix any tests (like you’re going to do here), but it’s still good for you to understand how this works, in case there’s an error in any of the provided unit tests.</w:t>
      </w:r>
    </w:p>
    <w:p w:rsidR="00BB6340" w:rsidRDefault="00BB6340" w:rsidP="00BB6340">
      <w:pPr>
        <w:rPr>
          <w:rFonts w:ascii="Arial" w:hAnsi="Arial" w:cs="Arial"/>
        </w:rPr>
      </w:pPr>
    </w:p>
    <w:p w:rsidR="003347CB" w:rsidRDefault="009F43CD" w:rsidP="009F43CD">
      <w:pPr>
        <w:ind w:firstLine="720"/>
        <w:rPr>
          <w:rFonts w:ascii="Arial" w:hAnsi="Arial" w:cs="Arial"/>
        </w:rPr>
      </w:pPr>
      <w:r>
        <w:rPr>
          <w:rFonts w:ascii="Arial" w:hAnsi="Arial" w:cs="Arial"/>
        </w:rPr>
        <w:t>In the starter project, in the</w:t>
      </w:r>
      <w:r w:rsidR="003347CB">
        <w:rPr>
          <w:rFonts w:ascii="Arial" w:hAnsi="Arial" w:cs="Arial"/>
        </w:rPr>
        <w:t xml:space="preserve"> project named something like 02_PCE_ForTests, in the file named </w:t>
      </w:r>
      <w:r w:rsidR="003347CB" w:rsidRPr="003347CB">
        <w:rPr>
          <w:rFonts w:ascii="Arial" w:hAnsi="Arial" w:cs="Arial"/>
        </w:rPr>
        <w:t>PCE_Tests_To_Run.cs</w:t>
      </w:r>
      <w:r w:rsidR="003347CB">
        <w:rPr>
          <w:rFonts w:ascii="Arial" w:hAnsi="Arial" w:cs="Arial"/>
        </w:rPr>
        <w:t xml:space="preserve">, you should find a class named </w:t>
      </w:r>
      <w:r w:rsidR="003347CB">
        <w:rPr>
          <w:rFonts w:ascii="Courier New" w:hAnsi="Courier New" w:cs="Courier New"/>
          <w:noProof/>
          <w:color w:val="2B91AF"/>
          <w:sz w:val="20"/>
          <w:szCs w:val="20"/>
        </w:rPr>
        <w:t>NUnit_Tests_Fix_Tests</w:t>
      </w:r>
      <w:r w:rsidR="003347CB">
        <w:rPr>
          <w:rFonts w:ascii="Arial" w:hAnsi="Arial" w:cs="Arial"/>
        </w:rPr>
        <w:t xml:space="preserve">. </w:t>
      </w:r>
    </w:p>
    <w:p w:rsidR="009F43CD" w:rsidRPr="00D92E78" w:rsidRDefault="009F43CD" w:rsidP="00A05E78">
      <w:pPr>
        <w:ind w:firstLine="720"/>
        <w:rPr>
          <w:rFonts w:ascii="Arial" w:hAnsi="Arial" w:cs="Arial"/>
          <w:b/>
          <w:i/>
          <w:u w:val="single"/>
        </w:rPr>
      </w:pPr>
      <w:r>
        <w:rPr>
          <w:rFonts w:ascii="Arial" w:hAnsi="Arial" w:cs="Arial"/>
        </w:rPr>
        <w:t xml:space="preserve"> </w:t>
      </w:r>
      <w:r w:rsidR="00A05E78">
        <w:rPr>
          <w:rFonts w:ascii="Arial" w:hAnsi="Arial" w:cs="Arial"/>
        </w:rPr>
        <w:t xml:space="preserve">You need to ‘fix’ all the tests, so that they all pass.  </w:t>
      </w:r>
      <w:r w:rsidR="00A05E78" w:rsidRPr="00D92E78">
        <w:rPr>
          <w:rFonts w:ascii="Arial" w:hAnsi="Arial" w:cs="Arial"/>
          <w:b/>
          <w:i/>
          <w:u w:val="single"/>
        </w:rPr>
        <w:t xml:space="preserve">Unlike every other NUnit-based exercise, you should do this by changing the tests themselves.    You’re doing this, here, so that you understand how the tests work, and NOT because you’re expected to solve problems like this in the future </w:t>
      </w:r>
      <w:r w:rsidR="00A05E78" w:rsidRPr="00D92E78">
        <w:rPr>
          <w:rFonts w:ascii="Arial" w:hAnsi="Arial" w:cs="Arial"/>
          <w:b/>
          <w:i/>
          <w:u w:val="single"/>
        </w:rPr>
        <w:sym w:font="Wingdings" w:char="F04A"/>
      </w:r>
    </w:p>
    <w:p w:rsidR="00A05E78" w:rsidRDefault="00A05E78" w:rsidP="00A05E78">
      <w:pPr>
        <w:ind w:firstLine="720"/>
        <w:rPr>
          <w:rFonts w:ascii="Arial" w:hAnsi="Arial" w:cs="Arial"/>
        </w:rPr>
      </w:pPr>
    </w:p>
    <w:p w:rsidR="00A05E78" w:rsidRDefault="00A05E78" w:rsidP="00A05E78">
      <w:pPr>
        <w:ind w:firstLine="720"/>
        <w:rPr>
          <w:rFonts w:ascii="Arial" w:hAnsi="Arial" w:cs="Arial"/>
        </w:rPr>
      </w:pPr>
      <w:r>
        <w:rPr>
          <w:rFonts w:ascii="Arial" w:hAnsi="Arial" w:cs="Arial"/>
        </w:rPr>
        <w:t>For example, when you run the following code:</w:t>
      </w:r>
    </w:p>
    <w:p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Exercise_1()</w:t>
      </w:r>
    </w:p>
    <w:p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Assert</w:t>
      </w:r>
      <w:r>
        <w:rPr>
          <w:rFonts w:ascii="Courier New" w:hAnsi="Courier New" w:cs="Courier New"/>
          <w:noProof/>
          <w:sz w:val="20"/>
          <w:szCs w:val="20"/>
        </w:rPr>
        <w:t>.That(</w:t>
      </w:r>
      <w:r>
        <w:rPr>
          <w:rFonts w:ascii="Courier New" w:hAnsi="Courier New" w:cs="Courier New"/>
          <w:noProof/>
          <w:color w:val="0000FF"/>
          <w:sz w:val="20"/>
          <w:szCs w:val="20"/>
        </w:rPr>
        <w:t>false</w:t>
      </w:r>
      <w:r>
        <w:rPr>
          <w:rFonts w:ascii="Courier New" w:hAnsi="Courier New" w:cs="Courier New"/>
          <w:noProof/>
          <w:sz w:val="20"/>
          <w:szCs w:val="20"/>
        </w:rPr>
        <w:t xml:space="preserve">, </w:t>
      </w:r>
      <w:r>
        <w:rPr>
          <w:rFonts w:ascii="Courier New" w:hAnsi="Courier New" w:cs="Courier New"/>
          <w:noProof/>
          <w:color w:val="A31515"/>
          <w:sz w:val="20"/>
          <w:szCs w:val="20"/>
        </w:rPr>
        <w:t>"This message will be displayed when the test fails"</w:t>
      </w:r>
      <w:r>
        <w:rPr>
          <w:rFonts w:ascii="Courier New" w:hAnsi="Courier New" w:cs="Courier New"/>
          <w:noProof/>
          <w:sz w:val="20"/>
          <w:szCs w:val="20"/>
        </w:rPr>
        <w:t>);</w:t>
      </w:r>
    </w:p>
    <w:p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A05E78" w:rsidRDefault="00A05E78" w:rsidP="00A05E78">
      <w:pPr>
        <w:rPr>
          <w:rFonts w:ascii="Arial" w:hAnsi="Arial" w:cs="Arial"/>
        </w:rPr>
      </w:pPr>
    </w:p>
    <w:p w:rsidR="00A05E78" w:rsidRDefault="00A05E78" w:rsidP="00A05E78">
      <w:pPr>
        <w:ind w:firstLine="720"/>
        <w:rPr>
          <w:rFonts w:ascii="Arial" w:hAnsi="Arial" w:cs="Arial"/>
        </w:rPr>
      </w:pPr>
      <w:r>
        <w:rPr>
          <w:rFonts w:ascii="Arial" w:hAnsi="Arial" w:cs="Arial"/>
        </w:rPr>
        <w:t>The test will fail.  If you change it to:</w:t>
      </w:r>
    </w:p>
    <w:p w:rsidR="005D72E2" w:rsidRDefault="005D72E2" w:rsidP="00A05E78">
      <w:pPr>
        <w:ind w:firstLine="720"/>
        <w:rPr>
          <w:rFonts w:ascii="Arial" w:hAnsi="Arial" w:cs="Arial"/>
        </w:rPr>
      </w:pPr>
    </w:p>
    <w:p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Exercise_1()</w:t>
      </w:r>
    </w:p>
    <w:p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Assert</w:t>
      </w:r>
      <w:r>
        <w:rPr>
          <w:rFonts w:ascii="Courier New" w:hAnsi="Courier New" w:cs="Courier New"/>
          <w:noProof/>
          <w:sz w:val="20"/>
          <w:szCs w:val="20"/>
        </w:rPr>
        <w:t>.That(</w:t>
      </w:r>
      <w:r w:rsidRPr="00A05E78">
        <w:rPr>
          <w:rFonts w:ascii="Courier New" w:hAnsi="Courier New" w:cs="Courier New"/>
          <w:b/>
          <w:noProof/>
          <w:color w:val="0000FF"/>
        </w:rPr>
        <w:t>true</w:t>
      </w:r>
      <w:r>
        <w:rPr>
          <w:rFonts w:ascii="Courier New" w:hAnsi="Courier New" w:cs="Courier New"/>
          <w:noProof/>
          <w:sz w:val="20"/>
          <w:szCs w:val="20"/>
        </w:rPr>
        <w:t xml:space="preserve">, </w:t>
      </w:r>
      <w:r>
        <w:rPr>
          <w:rFonts w:ascii="Courier New" w:hAnsi="Courier New" w:cs="Courier New"/>
          <w:noProof/>
          <w:color w:val="A31515"/>
          <w:sz w:val="20"/>
          <w:szCs w:val="20"/>
        </w:rPr>
        <w:t>"This message will be displayed when the test fails"</w:t>
      </w:r>
      <w:r>
        <w:rPr>
          <w:rFonts w:ascii="Courier New" w:hAnsi="Courier New" w:cs="Courier New"/>
          <w:noProof/>
          <w:sz w:val="20"/>
          <w:szCs w:val="20"/>
        </w:rPr>
        <w:t>);</w:t>
      </w:r>
    </w:p>
    <w:p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A05E78" w:rsidRDefault="00A05E78" w:rsidP="00A05E78">
      <w:pPr>
        <w:rPr>
          <w:rFonts w:ascii="Arial" w:hAnsi="Arial" w:cs="Arial"/>
        </w:rPr>
      </w:pPr>
    </w:p>
    <w:p w:rsidR="00A05E78" w:rsidRDefault="00A05E78" w:rsidP="00A05E78">
      <w:pPr>
        <w:ind w:firstLine="720"/>
        <w:rPr>
          <w:rFonts w:ascii="Arial" w:hAnsi="Arial" w:cs="Arial"/>
        </w:rPr>
      </w:pPr>
      <w:r>
        <w:rPr>
          <w:rFonts w:ascii="Arial" w:hAnsi="Arial" w:cs="Arial"/>
        </w:rPr>
        <w:t xml:space="preserve">Then the test will pass.  </w:t>
      </w:r>
    </w:p>
    <w:p w:rsidR="00A05E78" w:rsidRDefault="00A05E78" w:rsidP="00A05E78">
      <w:pPr>
        <w:ind w:firstLine="720"/>
        <w:rPr>
          <w:rFonts w:ascii="Arial" w:hAnsi="Arial" w:cs="Arial"/>
        </w:rPr>
      </w:pPr>
    </w:p>
    <w:p w:rsidR="00A05E78" w:rsidRDefault="00A05E78" w:rsidP="00A05E78">
      <w:pPr>
        <w:ind w:firstLine="720"/>
        <w:rPr>
          <w:rFonts w:ascii="Arial" w:hAnsi="Arial" w:cs="Arial"/>
        </w:rPr>
      </w:pPr>
      <w:r>
        <w:rPr>
          <w:rFonts w:ascii="Arial" w:hAnsi="Arial" w:cs="Arial"/>
        </w:rPr>
        <w:t>Note that the goal of these exercises is to get a feel for how the tests work – while it’s possible to make everything pass simply by writing “</w:t>
      </w:r>
      <w:r>
        <w:rPr>
          <w:rFonts w:ascii="Courier New" w:hAnsi="Courier New" w:cs="Courier New"/>
          <w:noProof/>
          <w:color w:val="2B91AF"/>
          <w:sz w:val="20"/>
          <w:szCs w:val="20"/>
        </w:rPr>
        <w:t>Assert</w:t>
      </w:r>
      <w:r>
        <w:rPr>
          <w:rFonts w:ascii="Courier New" w:hAnsi="Courier New" w:cs="Courier New"/>
          <w:noProof/>
          <w:sz w:val="20"/>
          <w:szCs w:val="20"/>
        </w:rPr>
        <w:t>.That(</w:t>
      </w:r>
      <w:r w:rsidRPr="00A05E78">
        <w:rPr>
          <w:rFonts w:ascii="Courier New" w:hAnsi="Courier New" w:cs="Courier New"/>
          <w:b/>
          <w:noProof/>
          <w:color w:val="0000FF"/>
        </w:rPr>
        <w:t>true</w:t>
      </w:r>
      <w:r>
        <w:rPr>
          <w:rFonts w:ascii="Courier New" w:hAnsi="Courier New" w:cs="Courier New"/>
          <w:noProof/>
          <w:sz w:val="20"/>
          <w:szCs w:val="20"/>
        </w:rPr>
        <w:t xml:space="preserve">, </w:t>
      </w:r>
      <w:r>
        <w:rPr>
          <w:rFonts w:ascii="Courier New" w:hAnsi="Courier New" w:cs="Courier New"/>
          <w:noProof/>
          <w:color w:val="A31515"/>
          <w:sz w:val="20"/>
          <w:szCs w:val="20"/>
        </w:rPr>
        <w:t>"blah blah etc”</w:t>
      </w:r>
      <w:r>
        <w:rPr>
          <w:rFonts w:ascii="Arial" w:hAnsi="Arial" w:cs="Arial"/>
        </w:rPr>
        <w:t>”, you should instead look to ‘fix’ the test in a way that takes advantage of the provided structure.</w:t>
      </w:r>
    </w:p>
    <w:p w:rsidR="00A05E78" w:rsidRDefault="00A05E78" w:rsidP="00A05E78">
      <w:pPr>
        <w:ind w:firstLine="720"/>
        <w:rPr>
          <w:rFonts w:ascii="Arial" w:hAnsi="Arial" w:cs="Arial"/>
        </w:rPr>
      </w:pPr>
    </w:p>
    <w:p w:rsidR="009F43CD" w:rsidRDefault="00BB6340" w:rsidP="00A05E78">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ED4FC9" w:rsidRDefault="009A6384" w:rsidP="00ED4FC9">
      <w:pPr>
        <w:numPr>
          <w:ilvl w:val="0"/>
          <w:numId w:val="15"/>
        </w:numPr>
        <w:rPr>
          <w:rFonts w:ascii="Arial" w:hAnsi="Arial" w:cs="Arial"/>
        </w:rPr>
      </w:pPr>
      <w:r>
        <w:rPr>
          <w:rFonts w:ascii="Arial" w:hAnsi="Arial" w:cs="Arial"/>
        </w:rPr>
        <w:t xml:space="preserve">In the </w:t>
      </w:r>
      <w:r w:rsidR="00A05E78">
        <w:rPr>
          <w:rFonts w:ascii="Courier New" w:hAnsi="Courier New" w:cs="Courier New"/>
          <w:noProof/>
          <w:color w:val="2B91AF"/>
          <w:sz w:val="20"/>
          <w:szCs w:val="20"/>
        </w:rPr>
        <w:t>NUnit_Tests_Fix_Tests</w:t>
      </w:r>
      <w:r>
        <w:rPr>
          <w:rFonts w:ascii="Arial" w:hAnsi="Arial" w:cs="Arial"/>
        </w:rPr>
        <w:t xml:space="preserve"> class, </w:t>
      </w:r>
      <w:r w:rsidR="00A05E78">
        <w:rPr>
          <w:rFonts w:ascii="Arial" w:hAnsi="Arial" w:cs="Arial"/>
        </w:rPr>
        <w:t>modify the tests so that they all pass.  While you’re free to do this in any way you want, see if you can accomplish this by building on the provided code.</w:t>
      </w:r>
    </w:p>
    <w:p w:rsidR="00E312AA" w:rsidRDefault="004D213E" w:rsidP="004D213E">
      <w:pPr>
        <w:numPr>
          <w:ilvl w:val="1"/>
          <w:numId w:val="15"/>
        </w:numPr>
        <w:rPr>
          <w:rFonts w:ascii="Arial" w:hAnsi="Arial" w:cs="Arial"/>
        </w:rPr>
      </w:pPr>
      <w:r>
        <w:rPr>
          <w:rFonts w:ascii="Arial" w:hAnsi="Arial" w:cs="Arial"/>
        </w:rPr>
        <w:t xml:space="preserve">Note that since you need to modify the code in the PCE_Tests_To_Run.cs file, and since you're NOT handing this file in, this work will not be graded.  </w:t>
      </w:r>
    </w:p>
    <w:p w:rsidR="004D213E" w:rsidRDefault="004D213E" w:rsidP="004D213E">
      <w:pPr>
        <w:numPr>
          <w:ilvl w:val="1"/>
          <w:numId w:val="15"/>
        </w:numPr>
        <w:rPr>
          <w:rFonts w:ascii="Arial" w:hAnsi="Arial" w:cs="Arial"/>
        </w:rPr>
      </w:pPr>
      <w:r>
        <w:rPr>
          <w:rFonts w:ascii="Arial" w:hAnsi="Arial" w:cs="Arial"/>
        </w:rPr>
        <w:t xml:space="preserve">It is _highly_ recommended that you do this work </w:t>
      </w:r>
      <w:proofErr w:type="gramStart"/>
      <w:r>
        <w:rPr>
          <w:rFonts w:ascii="Arial" w:hAnsi="Arial" w:cs="Arial"/>
        </w:rPr>
        <w:t>regardless,</w:t>
      </w:r>
      <w:proofErr w:type="gramEnd"/>
      <w:r>
        <w:rPr>
          <w:rFonts w:ascii="Arial" w:hAnsi="Arial" w:cs="Arial"/>
        </w:rPr>
        <w:t xml:space="preserve"> as it'll help you fully understand how the autograding works.</w:t>
      </w:r>
    </w:p>
    <w:sectPr w:rsidR="004D213E"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18" w:rsidRDefault="00171218">
      <w:r>
        <w:separator/>
      </w:r>
    </w:p>
  </w:endnote>
  <w:endnote w:type="continuationSeparator" w:id="0">
    <w:p w:rsidR="00171218" w:rsidRDefault="0017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18" w:rsidRDefault="00171218">
      <w:r>
        <w:separator/>
      </w:r>
    </w:p>
  </w:footnote>
  <w:footnote w:type="continuationSeparator" w:id="0">
    <w:p w:rsidR="00171218" w:rsidRDefault="0017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9152C0"/>
    <w:multiLevelType w:val="hybridMultilevel"/>
    <w:tmpl w:val="97DA2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1031643"/>
    <w:multiLevelType w:val="hybridMultilevel"/>
    <w:tmpl w:val="94D8A12E"/>
    <w:lvl w:ilvl="0" w:tplc="DFFC737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4"/>
  </w:num>
  <w:num w:numId="6">
    <w:abstractNumId w:val="8"/>
  </w:num>
  <w:num w:numId="7">
    <w:abstractNumId w:val="12"/>
  </w:num>
  <w:num w:numId="8">
    <w:abstractNumId w:val="9"/>
  </w:num>
  <w:num w:numId="9">
    <w:abstractNumId w:val="7"/>
  </w:num>
  <w:num w:numId="10">
    <w:abstractNumId w:val="11"/>
  </w:num>
  <w:num w:numId="11">
    <w:abstractNumId w:val="14"/>
  </w:num>
  <w:num w:numId="12">
    <w:abstractNumId w:val="3"/>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916EAA-4C48-4B26-8D4A-8C25BE4C21BD}"/>
    <w:docVar w:name="dgnword-eventsink" w:val="11101384"/>
  </w:docVars>
  <w:rsids>
    <w:rsidRoot w:val="005A7138"/>
    <w:rsid w:val="000351E0"/>
    <w:rsid w:val="00037548"/>
    <w:rsid w:val="000471A5"/>
    <w:rsid w:val="000530E5"/>
    <w:rsid w:val="0005487D"/>
    <w:rsid w:val="000617C7"/>
    <w:rsid w:val="00073168"/>
    <w:rsid w:val="00073FEE"/>
    <w:rsid w:val="000766C5"/>
    <w:rsid w:val="00093893"/>
    <w:rsid w:val="00095B64"/>
    <w:rsid w:val="000A3663"/>
    <w:rsid w:val="000B0D1C"/>
    <w:rsid w:val="000B2B0F"/>
    <w:rsid w:val="000B37CF"/>
    <w:rsid w:val="000F7EC3"/>
    <w:rsid w:val="00101003"/>
    <w:rsid w:val="001018F9"/>
    <w:rsid w:val="00102C2F"/>
    <w:rsid w:val="00112D75"/>
    <w:rsid w:val="00126845"/>
    <w:rsid w:val="00130825"/>
    <w:rsid w:val="0013553D"/>
    <w:rsid w:val="00137BF0"/>
    <w:rsid w:val="001611B3"/>
    <w:rsid w:val="00166073"/>
    <w:rsid w:val="0016696B"/>
    <w:rsid w:val="00166EDD"/>
    <w:rsid w:val="00171218"/>
    <w:rsid w:val="001760C3"/>
    <w:rsid w:val="00177C73"/>
    <w:rsid w:val="0019322F"/>
    <w:rsid w:val="0019671C"/>
    <w:rsid w:val="001C18AD"/>
    <w:rsid w:val="001C49F1"/>
    <w:rsid w:val="001C5D0A"/>
    <w:rsid w:val="001E2D9F"/>
    <w:rsid w:val="001F1052"/>
    <w:rsid w:val="002054BA"/>
    <w:rsid w:val="00207B98"/>
    <w:rsid w:val="002157EB"/>
    <w:rsid w:val="00232E1C"/>
    <w:rsid w:val="00247D39"/>
    <w:rsid w:val="0029208B"/>
    <w:rsid w:val="002A35BF"/>
    <w:rsid w:val="002B50A5"/>
    <w:rsid w:val="002C4D90"/>
    <w:rsid w:val="002D1AD6"/>
    <w:rsid w:val="002D1F90"/>
    <w:rsid w:val="002E3D6B"/>
    <w:rsid w:val="002F233C"/>
    <w:rsid w:val="002F5457"/>
    <w:rsid w:val="003019B8"/>
    <w:rsid w:val="003105F1"/>
    <w:rsid w:val="00320515"/>
    <w:rsid w:val="003227BE"/>
    <w:rsid w:val="00322B1D"/>
    <w:rsid w:val="003244D5"/>
    <w:rsid w:val="003347CB"/>
    <w:rsid w:val="003466F4"/>
    <w:rsid w:val="003579C9"/>
    <w:rsid w:val="003602B0"/>
    <w:rsid w:val="00374554"/>
    <w:rsid w:val="0038701C"/>
    <w:rsid w:val="00395551"/>
    <w:rsid w:val="003978D3"/>
    <w:rsid w:val="003B3C44"/>
    <w:rsid w:val="003D3BF9"/>
    <w:rsid w:val="00407804"/>
    <w:rsid w:val="0043709E"/>
    <w:rsid w:val="00437618"/>
    <w:rsid w:val="00476647"/>
    <w:rsid w:val="004D213E"/>
    <w:rsid w:val="004D2282"/>
    <w:rsid w:val="00502D24"/>
    <w:rsid w:val="00522C39"/>
    <w:rsid w:val="00537015"/>
    <w:rsid w:val="00551F53"/>
    <w:rsid w:val="00552C8B"/>
    <w:rsid w:val="00554F3D"/>
    <w:rsid w:val="00560FC5"/>
    <w:rsid w:val="00563560"/>
    <w:rsid w:val="005652A5"/>
    <w:rsid w:val="00574779"/>
    <w:rsid w:val="005A229C"/>
    <w:rsid w:val="005A2E9D"/>
    <w:rsid w:val="005A7138"/>
    <w:rsid w:val="005B6BEF"/>
    <w:rsid w:val="005C030A"/>
    <w:rsid w:val="005D1EA6"/>
    <w:rsid w:val="005D72E2"/>
    <w:rsid w:val="005F3F98"/>
    <w:rsid w:val="006317BF"/>
    <w:rsid w:val="0066095C"/>
    <w:rsid w:val="00671F26"/>
    <w:rsid w:val="00687D26"/>
    <w:rsid w:val="006952B0"/>
    <w:rsid w:val="00695904"/>
    <w:rsid w:val="006A0EE3"/>
    <w:rsid w:val="006A317F"/>
    <w:rsid w:val="006A591C"/>
    <w:rsid w:val="006A73DB"/>
    <w:rsid w:val="006E1552"/>
    <w:rsid w:val="006E6BE4"/>
    <w:rsid w:val="006F3A4C"/>
    <w:rsid w:val="007013FF"/>
    <w:rsid w:val="00703459"/>
    <w:rsid w:val="00712AE8"/>
    <w:rsid w:val="00713369"/>
    <w:rsid w:val="007270B6"/>
    <w:rsid w:val="007514FB"/>
    <w:rsid w:val="0075454F"/>
    <w:rsid w:val="00757541"/>
    <w:rsid w:val="00757827"/>
    <w:rsid w:val="00773A3E"/>
    <w:rsid w:val="0077422F"/>
    <w:rsid w:val="00777050"/>
    <w:rsid w:val="00781A3E"/>
    <w:rsid w:val="00793456"/>
    <w:rsid w:val="007936C3"/>
    <w:rsid w:val="007B2E92"/>
    <w:rsid w:val="007B3726"/>
    <w:rsid w:val="007C40F3"/>
    <w:rsid w:val="007D6595"/>
    <w:rsid w:val="007E3E7B"/>
    <w:rsid w:val="00806073"/>
    <w:rsid w:val="00816BD9"/>
    <w:rsid w:val="00823432"/>
    <w:rsid w:val="00825824"/>
    <w:rsid w:val="008342FD"/>
    <w:rsid w:val="00843D85"/>
    <w:rsid w:val="008507C5"/>
    <w:rsid w:val="00854CBA"/>
    <w:rsid w:val="0085621A"/>
    <w:rsid w:val="008648A5"/>
    <w:rsid w:val="00874340"/>
    <w:rsid w:val="00896E0B"/>
    <w:rsid w:val="008A4C28"/>
    <w:rsid w:val="008A727D"/>
    <w:rsid w:val="008B1320"/>
    <w:rsid w:val="008B59C9"/>
    <w:rsid w:val="008C3F3C"/>
    <w:rsid w:val="008C645F"/>
    <w:rsid w:val="008D5DCB"/>
    <w:rsid w:val="009548A3"/>
    <w:rsid w:val="00964733"/>
    <w:rsid w:val="00965FDC"/>
    <w:rsid w:val="00981CDA"/>
    <w:rsid w:val="009A2111"/>
    <w:rsid w:val="009A5E38"/>
    <w:rsid w:val="009A6384"/>
    <w:rsid w:val="009A6633"/>
    <w:rsid w:val="009C619B"/>
    <w:rsid w:val="009D0EF3"/>
    <w:rsid w:val="009E76A5"/>
    <w:rsid w:val="009F43CD"/>
    <w:rsid w:val="00A007D3"/>
    <w:rsid w:val="00A05E78"/>
    <w:rsid w:val="00A11BED"/>
    <w:rsid w:val="00A12312"/>
    <w:rsid w:val="00A27310"/>
    <w:rsid w:val="00A27B7A"/>
    <w:rsid w:val="00A444A6"/>
    <w:rsid w:val="00A46BA6"/>
    <w:rsid w:val="00A51F57"/>
    <w:rsid w:val="00A5646C"/>
    <w:rsid w:val="00A56D86"/>
    <w:rsid w:val="00A57791"/>
    <w:rsid w:val="00A94EC7"/>
    <w:rsid w:val="00A97DC7"/>
    <w:rsid w:val="00AC36C5"/>
    <w:rsid w:val="00AF06F9"/>
    <w:rsid w:val="00AF540E"/>
    <w:rsid w:val="00B22C5F"/>
    <w:rsid w:val="00B4090C"/>
    <w:rsid w:val="00B44F3C"/>
    <w:rsid w:val="00B549FA"/>
    <w:rsid w:val="00B63352"/>
    <w:rsid w:val="00B63EB7"/>
    <w:rsid w:val="00B72670"/>
    <w:rsid w:val="00B80FFD"/>
    <w:rsid w:val="00B8224A"/>
    <w:rsid w:val="00BA1DDE"/>
    <w:rsid w:val="00BA2CD3"/>
    <w:rsid w:val="00BB6340"/>
    <w:rsid w:val="00BC5419"/>
    <w:rsid w:val="00BC58BB"/>
    <w:rsid w:val="00BD3A77"/>
    <w:rsid w:val="00C104E3"/>
    <w:rsid w:val="00C12E3E"/>
    <w:rsid w:val="00C20FBA"/>
    <w:rsid w:val="00C55CAA"/>
    <w:rsid w:val="00C73CE3"/>
    <w:rsid w:val="00C755AF"/>
    <w:rsid w:val="00C97572"/>
    <w:rsid w:val="00CB43A6"/>
    <w:rsid w:val="00CD4953"/>
    <w:rsid w:val="00CF31D1"/>
    <w:rsid w:val="00D030FC"/>
    <w:rsid w:val="00D037ED"/>
    <w:rsid w:val="00D13D52"/>
    <w:rsid w:val="00D144DA"/>
    <w:rsid w:val="00D4031B"/>
    <w:rsid w:val="00D479E0"/>
    <w:rsid w:val="00D811F6"/>
    <w:rsid w:val="00D92E78"/>
    <w:rsid w:val="00D92EF6"/>
    <w:rsid w:val="00DD0B20"/>
    <w:rsid w:val="00DF6BBB"/>
    <w:rsid w:val="00E312AA"/>
    <w:rsid w:val="00E33DDC"/>
    <w:rsid w:val="00E3631D"/>
    <w:rsid w:val="00E548E1"/>
    <w:rsid w:val="00E57D26"/>
    <w:rsid w:val="00E61842"/>
    <w:rsid w:val="00E91A67"/>
    <w:rsid w:val="00EA3569"/>
    <w:rsid w:val="00EC2E0A"/>
    <w:rsid w:val="00ED4FC9"/>
    <w:rsid w:val="00F27CFA"/>
    <w:rsid w:val="00F37268"/>
    <w:rsid w:val="00F41C42"/>
    <w:rsid w:val="00F4444F"/>
    <w:rsid w:val="00F47896"/>
    <w:rsid w:val="00F81E72"/>
    <w:rsid w:val="00FB401F"/>
    <w:rsid w:val="00FB6D34"/>
    <w:rsid w:val="00FB7702"/>
    <w:rsid w:val="00FC30DF"/>
    <w:rsid w:val="00FE0490"/>
    <w:rsid w:val="00FE3527"/>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2012-04-19T15:05:00Z</dcterms:created>
  <dcterms:modified xsi:type="dcterms:W3CDTF">2012-04-19T15:05:00Z</dcterms:modified>
</cp:coreProperties>
</file>